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547D"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73FEF07C" w14:textId="280719BF" w:rsidR="003502A1" w:rsidRPr="0056276A" w:rsidRDefault="007E6399" w:rsidP="003502A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w:t>
      </w:r>
      <w:r w:rsidR="003502A1">
        <w:rPr>
          <w:rFonts w:ascii="Times New Roman" w:eastAsiaTheme="minorEastAsia" w:hAnsi="Times New Roman" w:cs="Times New Roman"/>
          <w:b/>
          <w:sz w:val="24"/>
          <w:szCs w:val="24"/>
          <w:lang w:eastAsia="fr-BE"/>
        </w:rPr>
        <w:t>longue durée</w:t>
      </w:r>
      <w:r>
        <w:rPr>
          <w:rFonts w:ascii="Times New Roman" w:eastAsiaTheme="minorEastAsia" w:hAnsi="Times New Roman" w:cs="Times New Roman"/>
          <w:b/>
          <w:sz w:val="24"/>
          <w:szCs w:val="24"/>
          <w:lang w:eastAsia="fr-BE"/>
        </w:rPr>
        <w:t> »</w:t>
      </w:r>
      <w:r w:rsidRPr="0056276A">
        <w:rPr>
          <w:rFonts w:ascii="Times New Roman" w:eastAsiaTheme="minorEastAsia" w:hAnsi="Times New Roman" w:cs="Times New Roman"/>
          <w:b/>
          <w:sz w:val="24"/>
          <w:szCs w:val="24"/>
          <w:lang w:eastAsia="fr-BE"/>
        </w:rPr>
        <w:t xml:space="preserve"> </w:t>
      </w:r>
      <w:bookmarkEnd w:id="0"/>
    </w:p>
    <w:p w14:paraId="165CC447" w14:textId="145A4C85"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applicable à </w:t>
      </w:r>
      <w:r>
        <w:rPr>
          <w:rFonts w:ascii="Times New Roman" w:eastAsiaTheme="minorEastAsia" w:hAnsi="Times New Roman" w:cs="Times New Roman"/>
          <w:sz w:val="24"/>
          <w:szCs w:val="24"/>
          <w:lang w:eastAsia="fr-BE"/>
        </w:rPr>
        <w:t>tout</w:t>
      </w:r>
      <w:r w:rsidRPr="0056276A">
        <w:rPr>
          <w:rFonts w:ascii="Times New Roman" w:eastAsiaTheme="minorEastAsia" w:hAnsi="Times New Roman" w:cs="Times New Roman"/>
          <w:sz w:val="24"/>
          <w:szCs w:val="24"/>
          <w:lang w:eastAsia="fr-BE"/>
        </w:rPr>
        <w:t xml:space="preserve"> propriétaire</w:t>
      </w:r>
      <w:r>
        <w:rPr>
          <w:rFonts w:ascii="Times New Roman" w:eastAsiaTheme="minorEastAsia" w:hAnsi="Times New Roman" w:cs="Times New Roman"/>
          <w:sz w:val="24"/>
          <w:szCs w:val="24"/>
          <w:lang w:eastAsia="fr-BE"/>
        </w:rPr>
        <w:t xml:space="preserve"> </w:t>
      </w:r>
      <w:r w:rsidRPr="0056276A">
        <w:rPr>
          <w:rFonts w:ascii="Times New Roman" w:eastAsiaTheme="minorEastAsia" w:hAnsi="Times New Roman" w:cs="Times New Roman"/>
          <w:sz w:val="24"/>
          <w:szCs w:val="24"/>
          <w:lang w:eastAsia="fr-BE"/>
        </w:rPr>
        <w:t>public</w:t>
      </w:r>
      <w:r w:rsidRPr="0056276A">
        <w:rPr>
          <w:rFonts w:ascii="Times New Roman" w:eastAsiaTheme="minorEastAsia" w:hAnsi="Times New Roman" w:cs="Times New Roman"/>
          <w:sz w:val="24"/>
          <w:szCs w:val="24"/>
          <w:vertAlign w:val="superscript"/>
          <w:lang w:eastAsia="fr-BE"/>
        </w:rPr>
        <w:footnoteReference w:id="1"/>
      </w:r>
    </w:p>
    <w:p w14:paraId="7FE29BC0"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337E0B4A" w14:textId="77777777" w:rsidR="007E6399" w:rsidRPr="0056276A" w:rsidRDefault="007E6399" w:rsidP="007E6399">
      <w:pPr>
        <w:spacing w:after="0" w:line="240" w:lineRule="auto"/>
        <w:ind w:right="-20"/>
        <w:jc w:val="both"/>
        <w:rPr>
          <w:rFonts w:ascii="Times New Roman" w:eastAsiaTheme="minorEastAsia" w:hAnsi="Times New Roman" w:cs="Times New Roman"/>
          <w:b/>
          <w:sz w:val="24"/>
          <w:szCs w:val="24"/>
          <w:lang w:eastAsia="fr-BE"/>
        </w:rPr>
      </w:pPr>
    </w:p>
    <w:p w14:paraId="0583D726"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2DE1884D"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4036ADFE"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0CBDAFB6" w14:textId="77777777" w:rsidR="007E6399"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23AD692E" w14:textId="3019D283" w:rsidR="00C11322" w:rsidRDefault="00C11322" w:rsidP="0058584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 xml:space="preserve">Le bail de </w:t>
      </w:r>
      <w:r w:rsidR="004C0397">
        <w:rPr>
          <w:rFonts w:ascii="Times New Roman" w:eastAsia="Arial" w:hAnsi="Times New Roman" w:cs="Times New Roman"/>
          <w:b/>
          <w:bCs/>
          <w:spacing w:val="1"/>
          <w:sz w:val="24"/>
          <w:szCs w:val="24"/>
          <w:lang w:eastAsia="fr-BE"/>
        </w:rPr>
        <w:t>longue durée</w:t>
      </w:r>
      <w:r>
        <w:rPr>
          <w:rFonts w:ascii="Times New Roman" w:eastAsia="Arial" w:hAnsi="Times New Roman" w:cs="Times New Roman"/>
          <w:b/>
          <w:bCs/>
          <w:spacing w:val="1"/>
          <w:sz w:val="24"/>
          <w:szCs w:val="24"/>
          <w:lang w:eastAsia="fr-BE"/>
        </w:rPr>
        <w:t xml:space="preserve"> doit être constaté par acte authentique</w:t>
      </w:r>
      <w:r w:rsidR="003502A1">
        <w:rPr>
          <w:rFonts w:ascii="Times New Roman" w:eastAsia="Arial" w:hAnsi="Times New Roman" w:cs="Times New Roman"/>
          <w:b/>
          <w:bCs/>
          <w:spacing w:val="1"/>
          <w:sz w:val="24"/>
          <w:szCs w:val="24"/>
          <w:lang w:eastAsia="fr-BE"/>
        </w:rPr>
        <w:t xml:space="preserve"> (devant un notaire ou un comité d’acquisition)</w:t>
      </w:r>
      <w:r>
        <w:rPr>
          <w:rFonts w:ascii="Times New Roman" w:eastAsia="Arial" w:hAnsi="Times New Roman" w:cs="Times New Roman"/>
          <w:b/>
          <w:bCs/>
          <w:spacing w:val="1"/>
          <w:sz w:val="24"/>
          <w:szCs w:val="24"/>
          <w:lang w:eastAsia="fr-BE"/>
        </w:rPr>
        <w:t>.</w:t>
      </w:r>
    </w:p>
    <w:p w14:paraId="490BEF30" w14:textId="77777777" w:rsidR="003502A1" w:rsidRDefault="003502A1" w:rsidP="00585844">
      <w:pPr>
        <w:spacing w:after="0" w:line="240" w:lineRule="auto"/>
        <w:ind w:right="-20"/>
        <w:jc w:val="both"/>
        <w:rPr>
          <w:rFonts w:ascii="Times New Roman" w:eastAsia="Arial" w:hAnsi="Times New Roman" w:cs="Times New Roman"/>
          <w:b/>
          <w:bCs/>
          <w:spacing w:val="1"/>
          <w:sz w:val="24"/>
          <w:szCs w:val="24"/>
          <w:lang w:eastAsia="fr-BE"/>
        </w:rPr>
      </w:pPr>
    </w:p>
    <w:p w14:paraId="6451ECCB" w14:textId="7F596D02" w:rsidR="003502A1" w:rsidRDefault="003502A1" w:rsidP="0058584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Le bail de longue durée est conclu pour une première période d’au moins 27 ans. Cette première période est suivie d’une prolongation automatique de 9 ans.</w:t>
      </w:r>
    </w:p>
    <w:p w14:paraId="491BDB54" w14:textId="77777777" w:rsidR="00585844" w:rsidRPr="0056276A" w:rsidRDefault="00585844" w:rsidP="00585844">
      <w:pPr>
        <w:spacing w:after="0" w:line="240" w:lineRule="auto"/>
        <w:ind w:right="-20"/>
        <w:jc w:val="both"/>
        <w:rPr>
          <w:rFonts w:ascii="Times New Roman" w:eastAsia="Arial" w:hAnsi="Times New Roman" w:cs="Times New Roman"/>
          <w:b/>
          <w:bCs/>
          <w:spacing w:val="1"/>
          <w:sz w:val="24"/>
          <w:szCs w:val="24"/>
          <w:lang w:eastAsia="fr-BE"/>
        </w:rPr>
      </w:pPr>
    </w:p>
    <w:p w14:paraId="2D028EA7"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Pr>
          <w:rFonts w:ascii="Times New Roman" w:eastAsia="Arial" w:hAnsi="Times New Roman" w:cs="Times New Roman"/>
          <w:b/>
          <w:bCs/>
          <w:spacing w:val="1"/>
          <w:sz w:val="24"/>
          <w:szCs w:val="24"/>
          <w:lang w:eastAsia="fr-BE"/>
        </w:rPr>
        <w:t xml:space="preserve"> dont certaines q</w:t>
      </w:r>
      <w:r w:rsidRPr="0056276A">
        <w:rPr>
          <w:rFonts w:ascii="Times New Roman" w:eastAsia="Arial" w:hAnsi="Times New Roman" w:cs="Times New Roman"/>
          <w:b/>
          <w:bCs/>
          <w:spacing w:val="1"/>
          <w:sz w:val="24"/>
          <w:szCs w:val="24"/>
          <w:lang w:eastAsia="fr-BE"/>
        </w:rPr>
        <w:t xml:space="preserve">ui ont un caractère impératif et s’imposent donc aux parties : </w:t>
      </w:r>
    </w:p>
    <w:p w14:paraId="56275FCE" w14:textId="77777777" w:rsidR="007E6399" w:rsidRPr="0056276A" w:rsidRDefault="007E6399" w:rsidP="007E6399">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Pr>
          <w:rFonts w:ascii="Times New Roman" w:eastAsiaTheme="minorEastAsia" w:hAnsi="Times New Roman" w:cs="Times New Roman"/>
          <w:b/>
          <w:sz w:val="24"/>
          <w:szCs w:val="24"/>
          <w:lang w:eastAsia="fr-BE"/>
        </w:rPr>
        <w:t xml:space="preserve">Ancien </w:t>
      </w:r>
      <w:r w:rsidRPr="0056276A">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3F934916" w14:textId="77777777" w:rsidR="007E6399" w:rsidRPr="009B3B60" w:rsidRDefault="007E6399" w:rsidP="007E6399">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bookmarkEnd w:id="1"/>
    </w:p>
    <w:p w14:paraId="1067B660" w14:textId="77777777" w:rsidR="007E6399" w:rsidRDefault="007E6399" w:rsidP="007E6399">
      <w:pPr>
        <w:spacing w:after="0" w:line="240" w:lineRule="auto"/>
        <w:jc w:val="both"/>
        <w:rPr>
          <w:rFonts w:ascii="Times New Roman" w:eastAsia="Arial" w:hAnsi="Times New Roman" w:cs="Times New Roman"/>
          <w:sz w:val="24"/>
          <w:szCs w:val="24"/>
        </w:rPr>
      </w:pPr>
    </w:p>
    <w:p w14:paraId="75CC2B22" w14:textId="77777777" w:rsidR="007E6399" w:rsidRDefault="007E6399" w:rsidP="007E6399">
      <w:pPr>
        <w:spacing w:after="0" w:line="240" w:lineRule="auto"/>
        <w:jc w:val="both"/>
        <w:rPr>
          <w:rFonts w:ascii="Times New Roman" w:eastAsia="Arial" w:hAnsi="Times New Roman" w:cs="Times New Roman"/>
          <w:sz w:val="24"/>
          <w:szCs w:val="24"/>
        </w:rPr>
      </w:pPr>
      <w:r w:rsidRPr="00183E7C">
        <w:rPr>
          <w:rFonts w:ascii="Times New Roman" w:eastAsia="Arial" w:hAnsi="Times New Roman" w:cs="Times New Roman"/>
          <w:b/>
          <w:bCs/>
          <w:sz w:val="24"/>
          <w:szCs w:val="24"/>
          <w:u w:val="single"/>
        </w:rPr>
        <w:t>Définitions</w:t>
      </w:r>
    </w:p>
    <w:p w14:paraId="349FA246" w14:textId="77777777" w:rsidR="007E6399" w:rsidRPr="00D70077" w:rsidRDefault="007E6399" w:rsidP="007E639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6B21390F" w14:textId="77777777" w:rsidR="007E6399" w:rsidRDefault="007E6399" w:rsidP="007E6399">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C</w:t>
      </w:r>
      <w:r w:rsidRPr="00855A47">
        <w:rPr>
          <w:rFonts w:ascii="Times New Roman" w:eastAsia="Arial" w:hAnsi="Times New Roman" w:cs="Times New Roman"/>
          <w:b/>
          <w:bCs/>
          <w:spacing w:val="1"/>
          <w:sz w:val="24"/>
          <w:szCs w:val="24"/>
        </w:rPr>
        <w:t>ohabitants légaux </w:t>
      </w:r>
      <w:r>
        <w:rPr>
          <w:rFonts w:ascii="Times New Roman" w:eastAsia="Arial" w:hAnsi="Times New Roman" w:cs="Times New Roman"/>
          <w:b/>
          <w:bCs/>
          <w:spacing w:val="1"/>
          <w:sz w:val="24"/>
          <w:szCs w:val="24"/>
        </w:rPr>
        <w:t xml:space="preserve">: </w:t>
      </w:r>
      <w:r w:rsidRPr="00855A47">
        <w:rPr>
          <w:rFonts w:ascii="Times New Roman" w:eastAsia="Arial" w:hAnsi="Times New Roman" w:cs="Times New Roman"/>
          <w:b/>
          <w:bCs/>
          <w:spacing w:val="1"/>
          <w:sz w:val="24"/>
          <w:szCs w:val="24"/>
        </w:rPr>
        <w:t xml:space="preserve">les cohabitants légaux au sens de </w:t>
      </w:r>
      <w:r w:rsidRPr="007E6399">
        <w:rPr>
          <w:rFonts w:ascii="Times New Roman" w:eastAsia="Arial" w:hAnsi="Times New Roman" w:cs="Times New Roman"/>
          <w:b/>
          <w:bCs/>
          <w:spacing w:val="1"/>
          <w:sz w:val="24"/>
          <w:szCs w:val="24"/>
        </w:rPr>
        <w:t>l'article 1475 de l’ancien Code civil dont la cohabitation connaît une durée ininterrompue d'au moins deux ans avant la survenance des événements visés à l’article 2 bis alinéa 1</w:t>
      </w:r>
      <w:r w:rsidRPr="007E6399">
        <w:rPr>
          <w:rFonts w:ascii="Times New Roman" w:eastAsia="Arial" w:hAnsi="Times New Roman" w:cs="Times New Roman"/>
          <w:b/>
          <w:bCs/>
          <w:spacing w:val="1"/>
          <w:sz w:val="24"/>
          <w:szCs w:val="24"/>
          <w:vertAlign w:val="superscript"/>
        </w:rPr>
        <w:t>er</w:t>
      </w:r>
      <w:r w:rsidRPr="007E6399">
        <w:rPr>
          <w:rFonts w:ascii="Times New Roman" w:eastAsia="Arial" w:hAnsi="Times New Roman" w:cs="Times New Roman"/>
          <w:b/>
          <w:bCs/>
          <w:spacing w:val="1"/>
          <w:sz w:val="24"/>
          <w:szCs w:val="24"/>
        </w:rPr>
        <w:t>, 1° de la loi sur le bail à ferme ;</w:t>
      </w:r>
    </w:p>
    <w:p w14:paraId="7496E849" w14:textId="77777777" w:rsidR="007E6399" w:rsidRPr="00BD0048" w:rsidRDefault="007E6399" w:rsidP="007E6399">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Envoi : l</w:t>
      </w:r>
      <w:r w:rsidRPr="00855A47">
        <w:rPr>
          <w:rFonts w:ascii="Times New Roman" w:eastAsia="Arial" w:hAnsi="Times New Roman" w:cs="Times New Roman"/>
          <w:b/>
          <w:bCs/>
          <w:spacing w:val="1"/>
          <w:sz w:val="24"/>
          <w:szCs w:val="24"/>
        </w:rPr>
        <w:t xml:space="preserve">e </w:t>
      </w:r>
      <w:bookmarkStart w:id="2" w:name="_Hlk83221847"/>
      <w:r w:rsidRPr="00855A47">
        <w:rPr>
          <w:rFonts w:ascii="Times New Roman" w:eastAsia="Arial" w:hAnsi="Times New Roman" w:cs="Times New Roman"/>
          <w:b/>
          <w:bCs/>
          <w:spacing w:val="1"/>
          <w:sz w:val="24"/>
          <w:szCs w:val="24"/>
        </w:rPr>
        <w:t>courriel daté et signé</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recommandé postal</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 xml:space="preserve">envoi par </w:t>
      </w:r>
      <w:r>
        <w:rPr>
          <w:rFonts w:ascii="Times New Roman" w:eastAsia="Arial" w:hAnsi="Times New Roman" w:cs="Times New Roman"/>
          <w:b/>
          <w:bCs/>
          <w:spacing w:val="1"/>
          <w:sz w:val="24"/>
          <w:szCs w:val="24"/>
        </w:rPr>
        <w:t>une</w:t>
      </w:r>
      <w:r w:rsidRPr="00BD0048">
        <w:rPr>
          <w:rFonts w:ascii="Times New Roman" w:eastAsia="Arial" w:hAnsi="Times New Roman" w:cs="Times New Roman"/>
          <w:b/>
          <w:bCs/>
          <w:spacing w:val="1"/>
          <w:sz w:val="24"/>
          <w:szCs w:val="24"/>
        </w:rPr>
        <w:t xml:space="preserve"> société privée contre accusé de réception</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dépôt d</w:t>
      </w:r>
      <w:r>
        <w:rPr>
          <w:rFonts w:ascii="Times New Roman" w:eastAsia="Arial" w:hAnsi="Times New Roman" w:cs="Times New Roman"/>
          <w:b/>
          <w:bCs/>
          <w:spacing w:val="1"/>
          <w:sz w:val="24"/>
          <w:szCs w:val="24"/>
        </w:rPr>
        <w:t>e l’</w:t>
      </w:r>
      <w:r w:rsidRPr="00BD0048">
        <w:rPr>
          <w:rFonts w:ascii="Times New Roman" w:eastAsia="Arial" w:hAnsi="Times New Roman" w:cs="Times New Roman"/>
          <w:b/>
          <w:bCs/>
          <w:spacing w:val="1"/>
          <w:sz w:val="24"/>
          <w:szCs w:val="24"/>
        </w:rPr>
        <w:t>acte contre récépissé</w:t>
      </w:r>
      <w:bookmarkEnd w:id="2"/>
      <w:r w:rsidRPr="00BD0048">
        <w:rPr>
          <w:rFonts w:ascii="Times New Roman" w:eastAsia="Arial" w:hAnsi="Times New Roman" w:cs="Times New Roman"/>
          <w:b/>
          <w:bCs/>
          <w:spacing w:val="1"/>
          <w:sz w:val="24"/>
          <w:szCs w:val="24"/>
        </w:rPr>
        <w:t>.</w:t>
      </w:r>
    </w:p>
    <w:p w14:paraId="5C5A31D4" w14:textId="77777777" w:rsidR="007E6399" w:rsidRDefault="007E6399" w:rsidP="007E6399">
      <w:pPr>
        <w:spacing w:after="0" w:line="240" w:lineRule="auto"/>
        <w:rPr>
          <w:rFonts w:ascii="Times New Roman" w:eastAsia="Arial" w:hAnsi="Times New Roman" w:cs="Times New Roman"/>
          <w:sz w:val="24"/>
          <w:szCs w:val="24"/>
          <w:lang w:eastAsia="fr-BE"/>
        </w:rPr>
      </w:pPr>
    </w:p>
    <w:p w14:paraId="0B366EDB" w14:textId="77777777" w:rsidR="007E6399" w:rsidRPr="0056276A" w:rsidRDefault="007E6399" w:rsidP="007E6399">
      <w:pPr>
        <w:spacing w:after="0" w:line="240" w:lineRule="auto"/>
        <w:rPr>
          <w:rFonts w:ascii="Times New Roman" w:eastAsia="Arial" w:hAnsi="Times New Roman" w:cs="Times New Roman"/>
          <w:sz w:val="24"/>
          <w:szCs w:val="24"/>
          <w:lang w:eastAsia="fr-BE"/>
        </w:rPr>
      </w:pPr>
    </w:p>
    <w:p w14:paraId="42477D0F" w14:textId="77777777" w:rsidR="007E6399" w:rsidRPr="0056276A" w:rsidRDefault="007E6399" w:rsidP="007E6399">
      <w:pPr>
        <w:spacing w:after="0" w:line="240" w:lineRule="auto"/>
        <w:jc w:val="both"/>
        <w:rPr>
          <w:rFonts w:ascii="Times New Roman" w:eastAsia="Arial" w:hAnsi="Times New Roman" w:cs="Times New Roman"/>
          <w:sz w:val="24"/>
          <w:szCs w:val="24"/>
          <w:lang w:eastAsia="fr-BE"/>
        </w:rPr>
      </w:pPr>
    </w:p>
    <w:p w14:paraId="4B957673"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3FEDF6FD"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27292041"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73ED7A2B" w14:textId="712C14B6" w:rsidR="007E6399" w:rsidRDefault="007E6399" w:rsidP="007E6399">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2B804BEC"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0A90ED3A" w:rsidR="0056276A" w:rsidRPr="00FE7C0A" w:rsidRDefault="00E24C48" w:rsidP="0056276A">
      <w:pPr>
        <w:spacing w:after="0" w:line="240" w:lineRule="auto"/>
        <w:ind w:right="-20" w:firstLine="708"/>
        <w:jc w:val="both"/>
        <w:rPr>
          <w:rFonts w:ascii="Times New Roman" w:eastAsia="Arial" w:hAnsi="Times New Roman" w:cs="Times New Roman"/>
          <w:b/>
          <w:bCs/>
          <w:sz w:val="24"/>
          <w:szCs w:val="24"/>
          <w:lang w:eastAsia="fr-BE"/>
        </w:rPr>
      </w:pPr>
      <w:r w:rsidRPr="00FE7C0A">
        <w:rPr>
          <w:rFonts w:ascii="Times New Roman" w:eastAsia="Arial" w:hAnsi="Times New Roman" w:cs="Times New Roman"/>
          <w:b/>
          <w:bCs/>
          <w:sz w:val="24"/>
          <w:szCs w:val="24"/>
          <w:lang w:eastAsia="fr-BE"/>
        </w:rPr>
        <w:t>Le propriétaire public</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w:t>
            </w:r>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physique - Ajouter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morale - Ajouter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lastRenderedPageBreak/>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3DBA901C" w14:textId="77777777" w:rsidR="003502A1" w:rsidRPr="00FC0255" w:rsidRDefault="003502A1" w:rsidP="003502A1">
      <w:pPr>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Le bail à ferme est consenti en vue d’une exploitation agricole</w:t>
      </w:r>
      <w:r>
        <w:rPr>
          <w:rFonts w:ascii="Times New Roman" w:eastAsiaTheme="minorEastAsia" w:hAnsi="Times New Roman" w:cs="Times New Roman"/>
          <w:sz w:val="24"/>
          <w:szCs w:val="24"/>
          <w:lang w:eastAsia="fr-BE"/>
        </w:rPr>
        <w:t xml:space="preserve"> au sens des articles 1 et 2 de la loi sur le bail à ferme.</w:t>
      </w:r>
    </w:p>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19"/>
        <w:gridCol w:w="804"/>
        <w:gridCol w:w="805"/>
        <w:gridCol w:w="805"/>
        <w:gridCol w:w="805"/>
        <w:gridCol w:w="805"/>
        <w:gridCol w:w="805"/>
        <w:gridCol w:w="805"/>
        <w:gridCol w:w="805"/>
        <w:gridCol w:w="805"/>
        <w:gridCol w:w="799"/>
      </w:tblGrid>
      <w:tr w:rsidR="003502A1" w:rsidRPr="0056276A" w14:paraId="79C6B537" w14:textId="77777777" w:rsidTr="003502A1">
        <w:trPr>
          <w:cantSplit/>
          <w:trHeight w:val="2003"/>
        </w:trPr>
        <w:tc>
          <w:tcPr>
            <w:tcW w:w="563" w:type="pct"/>
            <w:shd w:val="clear" w:color="auto" w:fill="D9D9D9" w:themeFill="background1" w:themeFillShade="D9"/>
            <w:textDirection w:val="btLr"/>
            <w:vAlign w:val="center"/>
          </w:tcPr>
          <w:p w14:paraId="6A4ADD43"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p>
        </w:tc>
        <w:tc>
          <w:tcPr>
            <w:tcW w:w="444" w:type="pct"/>
            <w:shd w:val="clear" w:color="auto" w:fill="D9D9D9" w:themeFill="background1" w:themeFillShade="D9"/>
            <w:textDirection w:val="btLr"/>
            <w:vAlign w:val="center"/>
          </w:tcPr>
          <w:p w14:paraId="55173A84"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444" w:type="pct"/>
            <w:shd w:val="clear" w:color="auto" w:fill="D9D9D9" w:themeFill="background1" w:themeFillShade="D9"/>
            <w:textDirection w:val="btLr"/>
            <w:vAlign w:val="center"/>
          </w:tcPr>
          <w:p w14:paraId="772CB85C"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444" w:type="pct"/>
            <w:shd w:val="clear" w:color="auto" w:fill="D9D9D9" w:themeFill="background1" w:themeFillShade="D9"/>
            <w:textDirection w:val="btLr"/>
            <w:vAlign w:val="center"/>
          </w:tcPr>
          <w:p w14:paraId="09A99C88"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4" w:type="pct"/>
            <w:shd w:val="clear" w:color="auto" w:fill="D9D9D9" w:themeFill="background1" w:themeFillShade="D9"/>
            <w:textDirection w:val="btLr"/>
            <w:vAlign w:val="center"/>
          </w:tcPr>
          <w:p w14:paraId="4AE6D1AA"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444" w:type="pct"/>
            <w:shd w:val="clear" w:color="auto" w:fill="D9D9D9" w:themeFill="background1" w:themeFillShade="D9"/>
            <w:textDirection w:val="btLr"/>
            <w:vAlign w:val="center"/>
          </w:tcPr>
          <w:p w14:paraId="140652CF"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444" w:type="pct"/>
            <w:shd w:val="clear" w:color="auto" w:fill="D9D9D9" w:themeFill="background1" w:themeFillShade="D9"/>
            <w:textDirection w:val="btLr"/>
            <w:vAlign w:val="center"/>
          </w:tcPr>
          <w:p w14:paraId="51A37FD4"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444" w:type="pct"/>
            <w:shd w:val="clear" w:color="auto" w:fill="D9D9D9" w:themeFill="background1" w:themeFillShade="D9"/>
            <w:textDirection w:val="btLr"/>
            <w:vAlign w:val="center"/>
          </w:tcPr>
          <w:p w14:paraId="086BBD70"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444" w:type="pct"/>
            <w:shd w:val="clear" w:color="auto" w:fill="D9D9D9" w:themeFill="background1" w:themeFillShade="D9"/>
            <w:textDirection w:val="btLr"/>
            <w:vAlign w:val="center"/>
          </w:tcPr>
          <w:p w14:paraId="284F27DD"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444" w:type="pct"/>
            <w:shd w:val="clear" w:color="auto" w:fill="D9D9D9" w:themeFill="background1" w:themeFillShade="D9"/>
            <w:textDirection w:val="btLr"/>
            <w:vAlign w:val="center"/>
          </w:tcPr>
          <w:p w14:paraId="7FB90945"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444" w:type="pct"/>
            <w:shd w:val="clear" w:color="auto" w:fill="D9D9D9" w:themeFill="background1" w:themeFillShade="D9"/>
            <w:textDirection w:val="btLr"/>
            <w:vAlign w:val="center"/>
          </w:tcPr>
          <w:p w14:paraId="78A5A0E9" w14:textId="77777777" w:rsidR="003502A1" w:rsidRPr="0056276A" w:rsidRDefault="003502A1"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r>
      <w:tr w:rsidR="003502A1" w:rsidRPr="0056276A" w14:paraId="61026115" w14:textId="77777777" w:rsidTr="003502A1">
        <w:tc>
          <w:tcPr>
            <w:tcW w:w="563" w:type="pct"/>
          </w:tcPr>
          <w:p w14:paraId="5722E748"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710F890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7C07A8A7"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CDDFEF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7B8BEE2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23D0C04"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B02BD0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7319E17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2EBC07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9426EAA"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49C51C4"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0AA6F6A7" w14:textId="77777777" w:rsidTr="003502A1">
        <w:tc>
          <w:tcPr>
            <w:tcW w:w="563" w:type="pct"/>
          </w:tcPr>
          <w:p w14:paraId="335359D7"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1FAA669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72DC43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1CDF96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5E6BD5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FF9836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233AC8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36DF52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C63CC8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BA99F86"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5599AAB"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7020E67F" w14:textId="77777777" w:rsidTr="003502A1">
        <w:tc>
          <w:tcPr>
            <w:tcW w:w="563" w:type="pct"/>
          </w:tcPr>
          <w:p w14:paraId="42510D5B"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3A7A27B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7B5342AA"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4317F2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9E6C2C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4CAD8B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4E95D9E"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17B94E84"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B05E8C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CC1124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5E74021"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74AC5AE0" w14:textId="77777777" w:rsidTr="003502A1">
        <w:tc>
          <w:tcPr>
            <w:tcW w:w="563" w:type="pct"/>
          </w:tcPr>
          <w:p w14:paraId="3937948B"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244A5C7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3C9C4A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7E8B085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6CB2C1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B66992A"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1A0EA5F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F00E58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072DAE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71451F8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03D7FDDA"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29402657" w14:textId="77777777" w:rsidTr="003502A1">
        <w:tc>
          <w:tcPr>
            <w:tcW w:w="563" w:type="pct"/>
          </w:tcPr>
          <w:p w14:paraId="132747ED"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4FF0F0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7EFBD9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349C32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FD0222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EBA34F6"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88EAD91"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04A5523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550E1B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1AEF6D51"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E41755E"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1ED1B371" w14:textId="77777777" w:rsidTr="003502A1">
        <w:tc>
          <w:tcPr>
            <w:tcW w:w="563" w:type="pct"/>
          </w:tcPr>
          <w:p w14:paraId="1D0BA1C9"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24A6F1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C95963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71B1487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93536A6"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97E543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0E72DBD7"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768909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18091C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C6568B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96F2420"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0E708C4D" w14:textId="77777777" w:rsidTr="003502A1">
        <w:tc>
          <w:tcPr>
            <w:tcW w:w="563" w:type="pct"/>
          </w:tcPr>
          <w:p w14:paraId="6DDDBE34"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ED6CE0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1AA7CD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44843B04"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1FD8EC69"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FF2377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6A466FF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B438A71"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5922CDBE"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273BD0C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444" w:type="pct"/>
          </w:tcPr>
          <w:p w14:paraId="3CC6666C" w14:textId="77777777" w:rsidR="003502A1" w:rsidRPr="0056276A" w:rsidRDefault="003502A1" w:rsidP="0056276A">
            <w:pPr>
              <w:jc w:val="both"/>
              <w:rPr>
                <w:rFonts w:ascii="Times New Roman" w:eastAsiaTheme="minorEastAsia" w:hAnsi="Times New Roman" w:cs="Times New Roman"/>
                <w:sz w:val="24"/>
                <w:szCs w:val="24"/>
                <w:lang w:eastAsia="fr-BE"/>
              </w:rPr>
            </w:pPr>
          </w:p>
        </w:tc>
      </w:tr>
    </w:tbl>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F8075B1" w14:textId="77777777" w:rsidR="00A74AE2" w:rsidRPr="00FE7C0A" w:rsidRDefault="0056276A"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 xml:space="preserve">* </w:t>
      </w:r>
      <w:r w:rsidR="00A74AE2" w:rsidRPr="00FE7C0A">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E2FCA83"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p>
    <w:p w14:paraId="1A78DACF"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296EFB29"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p>
    <w:p w14:paraId="21A62412" w14:textId="5B9FC2F3"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r w:rsidR="00196851" w:rsidRPr="00FE7C0A">
        <w:rPr>
          <w:rFonts w:ascii="Times New Roman" w:eastAsiaTheme="minorEastAsia" w:hAnsi="Times New Roman" w:cs="Times New Roman"/>
          <w:sz w:val="24"/>
          <w:szCs w:val="24"/>
          <w:lang w:eastAsia="fr-BE"/>
        </w:rPr>
        <w:t>.</w:t>
      </w:r>
      <w:r w:rsidR="007A5B5F" w:rsidRPr="00FE7C0A">
        <w:rPr>
          <w:rFonts w:ascii="Times New Roman" w:eastAsiaTheme="minorEastAsia" w:hAnsi="Times New Roman" w:cs="Times New Roman"/>
          <w:sz w:val="24"/>
          <w:szCs w:val="24"/>
          <w:lang w:eastAsia="fr-BE"/>
        </w:rPr>
        <w:t>..</w:t>
      </w:r>
      <w:r w:rsidRPr="00FE7C0A">
        <w:rPr>
          <w:rFonts w:ascii="Times New Roman" w:eastAsiaTheme="minorEastAsia" w:hAnsi="Times New Roman" w:cs="Times New Roman"/>
          <w:sz w:val="24"/>
          <w:szCs w:val="24"/>
          <w:lang w:eastAsia="fr-BE"/>
        </w:rPr>
        <w:t>…………………………………………………………………………………………………..</w:t>
      </w:r>
      <w:r w:rsidR="00FE7C0A">
        <w:rPr>
          <w:rFonts w:ascii="Times New Roman" w:eastAsiaTheme="minorEastAsia" w:hAnsi="Times New Roman" w:cs="Times New Roman"/>
          <w:sz w:val="24"/>
          <w:szCs w:val="24"/>
          <w:lang w:eastAsia="fr-BE"/>
        </w:rPr>
        <w:t>.</w:t>
      </w:r>
    </w:p>
    <w:p w14:paraId="334BAE89" w14:textId="7DC287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18C38D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209" w:type="dxa"/>
        <w:tblLook w:val="04A0" w:firstRow="1" w:lastRow="0" w:firstColumn="1" w:lastColumn="0" w:noHBand="0" w:noVBand="1"/>
      </w:tblPr>
      <w:tblGrid>
        <w:gridCol w:w="697"/>
        <w:gridCol w:w="773"/>
        <w:gridCol w:w="774"/>
        <w:gridCol w:w="774"/>
        <w:gridCol w:w="774"/>
        <w:gridCol w:w="774"/>
        <w:gridCol w:w="773"/>
        <w:gridCol w:w="774"/>
        <w:gridCol w:w="774"/>
        <w:gridCol w:w="774"/>
        <w:gridCol w:w="774"/>
        <w:gridCol w:w="774"/>
      </w:tblGrid>
      <w:tr w:rsidR="003502A1" w:rsidRPr="0056276A" w14:paraId="728EAF0B" w14:textId="77777777" w:rsidTr="003502A1">
        <w:trPr>
          <w:cantSplit/>
          <w:trHeight w:val="2003"/>
        </w:trPr>
        <w:tc>
          <w:tcPr>
            <w:tcW w:w="697" w:type="dxa"/>
            <w:shd w:val="clear" w:color="auto" w:fill="D9D9D9" w:themeFill="background1" w:themeFillShade="D9"/>
            <w:textDirection w:val="btLr"/>
            <w:vAlign w:val="center"/>
          </w:tcPr>
          <w:p w14:paraId="4B8E631B"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p>
        </w:tc>
        <w:tc>
          <w:tcPr>
            <w:tcW w:w="773" w:type="dxa"/>
            <w:shd w:val="clear" w:color="auto" w:fill="D9D9D9" w:themeFill="background1" w:themeFillShade="D9"/>
            <w:textDirection w:val="btLr"/>
            <w:vAlign w:val="center"/>
          </w:tcPr>
          <w:p w14:paraId="307CEDF5"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774" w:type="dxa"/>
            <w:shd w:val="clear" w:color="auto" w:fill="D9D9D9" w:themeFill="background1" w:themeFillShade="D9"/>
            <w:textDirection w:val="btLr"/>
            <w:vAlign w:val="center"/>
          </w:tcPr>
          <w:p w14:paraId="43C1A01A"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774" w:type="dxa"/>
            <w:shd w:val="clear" w:color="auto" w:fill="D9D9D9" w:themeFill="background1" w:themeFillShade="D9"/>
            <w:textDirection w:val="btLr"/>
            <w:vAlign w:val="center"/>
          </w:tcPr>
          <w:p w14:paraId="7627E5F3"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774" w:type="dxa"/>
            <w:shd w:val="clear" w:color="auto" w:fill="D9D9D9" w:themeFill="background1" w:themeFillShade="D9"/>
            <w:textDirection w:val="btLr"/>
            <w:vAlign w:val="center"/>
          </w:tcPr>
          <w:p w14:paraId="73AD99AE"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774" w:type="dxa"/>
            <w:shd w:val="clear" w:color="auto" w:fill="D9D9D9" w:themeFill="background1" w:themeFillShade="D9"/>
            <w:textDirection w:val="btLr"/>
            <w:vAlign w:val="center"/>
          </w:tcPr>
          <w:p w14:paraId="65ED9288"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773" w:type="dxa"/>
            <w:shd w:val="clear" w:color="auto" w:fill="D9D9D9" w:themeFill="background1" w:themeFillShade="D9"/>
            <w:textDirection w:val="btLr"/>
            <w:vAlign w:val="center"/>
          </w:tcPr>
          <w:p w14:paraId="661B6204"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774" w:type="dxa"/>
            <w:shd w:val="clear" w:color="auto" w:fill="D9D9D9" w:themeFill="background1" w:themeFillShade="D9"/>
            <w:textDirection w:val="btLr"/>
            <w:vAlign w:val="center"/>
          </w:tcPr>
          <w:p w14:paraId="438C21E6"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774" w:type="dxa"/>
            <w:shd w:val="clear" w:color="auto" w:fill="D9D9D9" w:themeFill="background1" w:themeFillShade="D9"/>
            <w:textDirection w:val="btLr"/>
            <w:vAlign w:val="center"/>
          </w:tcPr>
          <w:p w14:paraId="71FD445A"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774" w:type="dxa"/>
            <w:shd w:val="clear" w:color="auto" w:fill="D9D9D9" w:themeFill="background1" w:themeFillShade="D9"/>
            <w:textDirection w:val="btLr"/>
            <w:vAlign w:val="center"/>
          </w:tcPr>
          <w:p w14:paraId="1C341BB2"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774" w:type="dxa"/>
            <w:shd w:val="clear" w:color="auto" w:fill="D9D9D9" w:themeFill="background1" w:themeFillShade="D9"/>
            <w:textDirection w:val="btLr"/>
            <w:vAlign w:val="center"/>
          </w:tcPr>
          <w:p w14:paraId="16173DD4"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774" w:type="dxa"/>
            <w:shd w:val="clear" w:color="auto" w:fill="D9D9D9" w:themeFill="background1" w:themeFillShade="D9"/>
            <w:textDirection w:val="btLr"/>
          </w:tcPr>
          <w:p w14:paraId="14ABB068" w14:textId="77777777" w:rsidR="003502A1" w:rsidRPr="0056276A" w:rsidRDefault="003502A1"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r>
      <w:tr w:rsidR="003502A1" w:rsidRPr="0056276A" w14:paraId="3A860CD2" w14:textId="77777777" w:rsidTr="003502A1">
        <w:tc>
          <w:tcPr>
            <w:tcW w:w="697" w:type="dxa"/>
          </w:tcPr>
          <w:p w14:paraId="66DE2B69"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4344311"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3FDE0E9"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0DA9F65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C5BCA6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86FF19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3" w:type="dxa"/>
          </w:tcPr>
          <w:p w14:paraId="7993D51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3763C0A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08E1CD8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995D914"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64B5C0D6"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BB3B327"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472B867B" w14:textId="77777777" w:rsidTr="003502A1">
        <w:tc>
          <w:tcPr>
            <w:tcW w:w="697" w:type="dxa"/>
          </w:tcPr>
          <w:p w14:paraId="43A6A1FD"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6AA14E9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9519F7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B60A96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64F74D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1430EB6"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3" w:type="dxa"/>
          </w:tcPr>
          <w:p w14:paraId="1498407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FED379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3A79B3EE"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69F88DC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F63B66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F586BB9"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291E8F28" w14:textId="77777777" w:rsidTr="003502A1">
        <w:tc>
          <w:tcPr>
            <w:tcW w:w="697" w:type="dxa"/>
          </w:tcPr>
          <w:p w14:paraId="6BD2EB22"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593580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0A42ADA"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50CDD2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98C6FC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3BA97DB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3" w:type="dxa"/>
          </w:tcPr>
          <w:p w14:paraId="70479297"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04CF99E7"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B4FEDE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3465F56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685603E"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05C9F7DA"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60F990BE" w14:textId="77777777" w:rsidTr="003502A1">
        <w:tc>
          <w:tcPr>
            <w:tcW w:w="697" w:type="dxa"/>
          </w:tcPr>
          <w:p w14:paraId="1466A78F"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4136CB0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6E16A5B9"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5E0AB8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7216E07"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6886D27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3" w:type="dxa"/>
          </w:tcPr>
          <w:p w14:paraId="1745FE59"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33B564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668BEC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3B6A9C00"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03EF7416"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445196E"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20588FD5" w14:textId="77777777" w:rsidTr="003502A1">
        <w:tc>
          <w:tcPr>
            <w:tcW w:w="697" w:type="dxa"/>
          </w:tcPr>
          <w:p w14:paraId="6132B1C6"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0DAD03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572E5A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3E06A44"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03599A8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F8B0A2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3" w:type="dxa"/>
          </w:tcPr>
          <w:p w14:paraId="34109E4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C95FC03"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0F1EB97"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BE7B3E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02EE948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5C46AE4"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65984088" w14:textId="77777777" w:rsidTr="003502A1">
        <w:tc>
          <w:tcPr>
            <w:tcW w:w="697" w:type="dxa"/>
          </w:tcPr>
          <w:p w14:paraId="009296A7"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2AA47F5"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99739D4"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992455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6B7B9341"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ECD08FA"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3" w:type="dxa"/>
          </w:tcPr>
          <w:p w14:paraId="1ADE57AF"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ED68799"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671CED2B"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BC37CB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5952AA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76919018" w14:textId="77777777" w:rsidR="003502A1" w:rsidRPr="0056276A" w:rsidRDefault="003502A1" w:rsidP="0056276A">
            <w:pPr>
              <w:jc w:val="both"/>
              <w:rPr>
                <w:rFonts w:ascii="Times New Roman" w:eastAsiaTheme="minorEastAsia" w:hAnsi="Times New Roman" w:cs="Times New Roman"/>
                <w:sz w:val="24"/>
                <w:szCs w:val="24"/>
                <w:lang w:eastAsia="fr-BE"/>
              </w:rPr>
            </w:pPr>
          </w:p>
        </w:tc>
      </w:tr>
      <w:tr w:rsidR="003502A1" w:rsidRPr="0056276A" w14:paraId="1CF8DBF0" w14:textId="77777777" w:rsidTr="003502A1">
        <w:tc>
          <w:tcPr>
            <w:tcW w:w="697" w:type="dxa"/>
          </w:tcPr>
          <w:p w14:paraId="1CF095B3" w14:textId="77777777" w:rsidR="003502A1" w:rsidRPr="0056276A" w:rsidRDefault="003502A1"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54ABA3E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7BBD7BE"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C50736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5683F64"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B54944D"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3" w:type="dxa"/>
          </w:tcPr>
          <w:p w14:paraId="56CA37EC"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26D02C6E"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1B454DAE"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CC1DE42"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44785FD8" w14:textId="77777777" w:rsidR="003502A1" w:rsidRPr="0056276A" w:rsidRDefault="003502A1" w:rsidP="0056276A">
            <w:pPr>
              <w:jc w:val="both"/>
              <w:rPr>
                <w:rFonts w:ascii="Times New Roman" w:eastAsiaTheme="minorEastAsia" w:hAnsi="Times New Roman" w:cs="Times New Roman"/>
                <w:sz w:val="24"/>
                <w:szCs w:val="24"/>
                <w:lang w:eastAsia="fr-BE"/>
              </w:rPr>
            </w:pPr>
          </w:p>
        </w:tc>
        <w:tc>
          <w:tcPr>
            <w:tcW w:w="774" w:type="dxa"/>
          </w:tcPr>
          <w:p w14:paraId="5901C173" w14:textId="77777777" w:rsidR="003502A1" w:rsidRPr="0056276A" w:rsidRDefault="003502A1" w:rsidP="0056276A">
            <w:pPr>
              <w:jc w:val="both"/>
              <w:rPr>
                <w:rFonts w:ascii="Times New Roman" w:eastAsiaTheme="minorEastAsia" w:hAnsi="Times New Roman" w:cs="Times New Roman"/>
                <w:sz w:val="24"/>
                <w:szCs w:val="24"/>
                <w:lang w:eastAsia="fr-BE"/>
              </w:rPr>
            </w:pPr>
          </w:p>
        </w:tc>
      </w:tr>
    </w:tbl>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4"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231173A8"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904434">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E0C7187" w14:textId="519CD40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Cet état des lieux est établi </w:t>
      </w:r>
      <w:r w:rsidR="00F8726A">
        <w:rPr>
          <w:rFonts w:ascii="Times New Roman" w:eastAsia="Calibri" w:hAnsi="Times New Roman" w:cs="Times New Roman"/>
          <w:sz w:val="24"/>
          <w:szCs w:val="24"/>
        </w:rPr>
        <w:t xml:space="preserve">soit avant l’entrée en jouissance du preneur soit au cours </w:t>
      </w:r>
      <w:r w:rsidR="00844E52">
        <w:rPr>
          <w:rFonts w:ascii="Times New Roman" w:eastAsia="Calibri" w:hAnsi="Times New Roman" w:cs="Times New Roman"/>
          <w:sz w:val="24"/>
          <w:szCs w:val="24"/>
        </w:rPr>
        <w:t>de ses</w:t>
      </w:r>
      <w:r w:rsidR="00F8726A">
        <w:rPr>
          <w:rFonts w:ascii="Times New Roman" w:eastAsia="Calibri" w:hAnsi="Times New Roman" w:cs="Times New Roman"/>
          <w:sz w:val="24"/>
          <w:szCs w:val="24"/>
        </w:rPr>
        <w:t xml:space="preserve"> 3 premiers mois d’occupation conformément à l’article 45, 6 de la loi sur le bail à ferme.</w:t>
      </w:r>
      <w:r w:rsidRPr="0056276A">
        <w:rPr>
          <w:rFonts w:ascii="Times New Roman" w:eastAsia="Calibri" w:hAnsi="Times New Roman" w:cs="Times New Roman"/>
          <w:sz w:val="24"/>
          <w:szCs w:val="24"/>
        </w:rPr>
        <w:t xml:space="preserv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48E1C039" w14:textId="19DCD5A9"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59352D">
        <w:rPr>
          <w:rFonts w:ascii="Times New Roman" w:eastAsia="Calibri" w:hAnsi="Times New Roman" w:cs="Times New Roman"/>
          <w:sz w:val="24"/>
          <w:szCs w:val="24"/>
        </w:rPr>
        <w:t>a</w:t>
      </w:r>
      <w:r w:rsidRPr="0056276A">
        <w:rPr>
          <w:rFonts w:ascii="Times New Roman" w:eastAsia="Calibri" w:hAnsi="Times New Roman" w:cs="Times New Roman"/>
          <w:sz w:val="24"/>
          <w:szCs w:val="24"/>
        </w:rPr>
        <w:t>rrêté du Gouvernement wallon</w:t>
      </w:r>
      <w:r w:rsidR="0059352D">
        <w:rPr>
          <w:rFonts w:ascii="Times New Roman" w:eastAsia="Calibri" w:hAnsi="Times New Roman" w:cs="Times New Roman"/>
          <w:sz w:val="24"/>
          <w:szCs w:val="24"/>
        </w:rPr>
        <w:t xml:space="preserve"> du </w:t>
      </w:r>
      <w:r w:rsidR="0059352D" w:rsidRPr="0059352D">
        <w:rPr>
          <w:rFonts w:ascii="Times New Roman" w:eastAsia="Calibri" w:hAnsi="Times New Roman" w:cs="Times New Roman"/>
          <w:sz w:val="24"/>
          <w:szCs w:val="24"/>
        </w:rPr>
        <w:t>20 juin 2019 déterminant le contenu minimal de l’état des lieux en matière de bail à ferme et précisant les clauses prévues à l’article 24 de la loi sur le bail à ferme.</w:t>
      </w:r>
    </w:p>
    <w:p w14:paraId="1798168A"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 </w:t>
      </w:r>
    </w:p>
    <w:bookmarkEnd w:id="4"/>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Durée du bail</w:t>
      </w:r>
      <w:r w:rsidRPr="0056276A">
        <w:rPr>
          <w:rFonts w:ascii="Times New Roman" w:eastAsia="Calibri" w:hAnsi="Times New Roman" w:cs="Times New Roman"/>
          <w:b/>
          <w:sz w:val="24"/>
          <w:szCs w:val="24"/>
        </w:rPr>
        <w:br/>
      </w:r>
    </w:p>
    <w:p w14:paraId="4868525F" w14:textId="2C824D48" w:rsidR="00AA23B9" w:rsidRDefault="00585844" w:rsidP="0056276A">
      <w:pPr>
        <w:spacing w:after="0" w:line="240" w:lineRule="auto"/>
        <w:jc w:val="both"/>
        <w:rPr>
          <w:rFonts w:ascii="Times New Roman" w:eastAsia="Calibri" w:hAnsi="Times New Roman" w:cs="Times New Roman"/>
          <w:sz w:val="24"/>
          <w:szCs w:val="24"/>
        </w:rPr>
      </w:pPr>
      <w:r w:rsidRPr="00585844">
        <w:rPr>
          <w:rFonts w:ascii="Times New Roman" w:eastAsia="Calibri" w:hAnsi="Times New Roman" w:cs="Times New Roman"/>
          <w:sz w:val="24"/>
          <w:szCs w:val="24"/>
        </w:rPr>
        <w:t xml:space="preserve">Le bail </w:t>
      </w:r>
      <w:r w:rsidR="004C0397">
        <w:rPr>
          <w:rFonts w:ascii="Times New Roman" w:eastAsia="Calibri" w:hAnsi="Times New Roman" w:cs="Times New Roman"/>
          <w:sz w:val="24"/>
          <w:szCs w:val="24"/>
        </w:rPr>
        <w:t>est consenti pour une</w:t>
      </w:r>
      <w:r w:rsidR="006B4350">
        <w:rPr>
          <w:rFonts w:ascii="Times New Roman" w:eastAsia="Calibri" w:hAnsi="Times New Roman" w:cs="Times New Roman"/>
          <w:sz w:val="24"/>
          <w:szCs w:val="24"/>
        </w:rPr>
        <w:t xml:space="preserve"> première période d’occupation d</w:t>
      </w:r>
      <w:r w:rsidR="004C0397">
        <w:rPr>
          <w:rFonts w:ascii="Times New Roman" w:eastAsia="Calibri" w:hAnsi="Times New Roman" w:cs="Times New Roman"/>
          <w:sz w:val="24"/>
          <w:szCs w:val="24"/>
        </w:rPr>
        <w:t>e ……… (minimum 27 ans) prenant cours le …………………. pour se terminer le ……………………..</w:t>
      </w:r>
      <w:r w:rsidRPr="00585844">
        <w:rPr>
          <w:rFonts w:ascii="Times New Roman" w:eastAsia="Calibri" w:hAnsi="Times New Roman" w:cs="Times New Roman"/>
          <w:sz w:val="24"/>
          <w:szCs w:val="24"/>
        </w:rPr>
        <w:t xml:space="preserve"> </w:t>
      </w:r>
    </w:p>
    <w:p w14:paraId="3777C110" w14:textId="77777777" w:rsidR="00585844" w:rsidRDefault="00585844" w:rsidP="0056276A">
      <w:pPr>
        <w:spacing w:after="0" w:line="240" w:lineRule="auto"/>
        <w:jc w:val="both"/>
        <w:rPr>
          <w:rFonts w:ascii="Times New Roman" w:eastAsia="Calibri" w:hAnsi="Times New Roman" w:cs="Times New Roman"/>
          <w:sz w:val="24"/>
          <w:szCs w:val="24"/>
        </w:rPr>
      </w:pPr>
    </w:p>
    <w:p w14:paraId="7081BB1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Fin du bail</w:t>
      </w:r>
    </w:p>
    <w:p w14:paraId="3BF3FD0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EA3F6B6" w14:textId="38F6DBDA" w:rsidR="006B4350" w:rsidRDefault="004C0397" w:rsidP="00DD1C64">
      <w:pPr>
        <w:spacing w:after="0" w:line="240" w:lineRule="auto"/>
        <w:jc w:val="both"/>
        <w:rPr>
          <w:rFonts w:ascii="Times New Roman" w:eastAsia="Calibri" w:hAnsi="Times New Roman" w:cs="Times New Roman"/>
          <w:sz w:val="24"/>
          <w:szCs w:val="24"/>
        </w:rPr>
      </w:pPr>
      <w:r w:rsidRPr="004C0397">
        <w:rPr>
          <w:rFonts w:ascii="Times New Roman" w:eastAsia="Calibri" w:hAnsi="Times New Roman" w:cs="Times New Roman"/>
          <w:sz w:val="24"/>
          <w:szCs w:val="24"/>
        </w:rPr>
        <w:t>À défaut de congé valable à l’issue de</w:t>
      </w:r>
      <w:r>
        <w:rPr>
          <w:rFonts w:ascii="Times New Roman" w:eastAsia="Calibri" w:hAnsi="Times New Roman" w:cs="Times New Roman"/>
          <w:sz w:val="24"/>
          <w:szCs w:val="24"/>
        </w:rPr>
        <w:t xml:space="preserve"> la</w:t>
      </w:r>
      <w:r w:rsidR="006B4350">
        <w:rPr>
          <w:rFonts w:ascii="Times New Roman" w:eastAsia="Calibri" w:hAnsi="Times New Roman" w:cs="Times New Roman"/>
          <w:sz w:val="24"/>
          <w:szCs w:val="24"/>
        </w:rPr>
        <w:t xml:space="preserve"> première</w:t>
      </w:r>
      <w:r w:rsidRPr="004C0397">
        <w:rPr>
          <w:rFonts w:ascii="Times New Roman" w:eastAsia="Calibri" w:hAnsi="Times New Roman" w:cs="Times New Roman"/>
          <w:sz w:val="24"/>
          <w:szCs w:val="24"/>
        </w:rPr>
        <w:t xml:space="preserve"> période d’occupation, le bail </w:t>
      </w:r>
      <w:r>
        <w:rPr>
          <w:rFonts w:ascii="Times New Roman" w:eastAsia="Calibri" w:hAnsi="Times New Roman" w:cs="Times New Roman"/>
          <w:sz w:val="24"/>
          <w:szCs w:val="24"/>
        </w:rPr>
        <w:t>se poursuit pour une seule période de 9 ans.</w:t>
      </w:r>
      <w:r w:rsidR="006B4350">
        <w:rPr>
          <w:rFonts w:ascii="Times New Roman" w:eastAsia="Calibri" w:hAnsi="Times New Roman" w:cs="Times New Roman"/>
          <w:sz w:val="24"/>
          <w:szCs w:val="24"/>
        </w:rPr>
        <w:t xml:space="preserve"> </w:t>
      </w:r>
    </w:p>
    <w:p w14:paraId="0D04B360" w14:textId="77777777" w:rsidR="006B4350" w:rsidRDefault="006B4350" w:rsidP="00DD1C64">
      <w:pPr>
        <w:spacing w:after="0" w:line="240" w:lineRule="auto"/>
        <w:jc w:val="both"/>
        <w:rPr>
          <w:rFonts w:ascii="Times New Roman" w:eastAsia="Calibri" w:hAnsi="Times New Roman" w:cs="Times New Roman"/>
          <w:sz w:val="24"/>
          <w:szCs w:val="24"/>
        </w:rPr>
      </w:pPr>
    </w:p>
    <w:p w14:paraId="3A42F261" w14:textId="7F7AF586" w:rsidR="006B4350" w:rsidRDefault="006B4350" w:rsidP="00DD1C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Lorsque</w:t>
      </w:r>
      <w:r w:rsidR="00DD1C64" w:rsidRPr="00DD1C64">
        <w:rPr>
          <w:rFonts w:ascii="Times New Roman" w:eastAsia="Calibri" w:hAnsi="Times New Roman" w:cs="Times New Roman"/>
          <w:sz w:val="24"/>
          <w:szCs w:val="24"/>
        </w:rPr>
        <w:t xml:space="preserve"> le preneur est laissé </w:t>
      </w:r>
      <w:r>
        <w:rPr>
          <w:rFonts w:ascii="Times New Roman" w:eastAsia="Calibri" w:hAnsi="Times New Roman" w:cs="Times New Roman"/>
          <w:sz w:val="24"/>
          <w:szCs w:val="24"/>
        </w:rPr>
        <w:t>dans les lieux</w:t>
      </w:r>
      <w:r w:rsidR="00DD1C64">
        <w:rPr>
          <w:rFonts w:ascii="Times New Roman" w:eastAsia="Calibri" w:hAnsi="Times New Roman" w:cs="Times New Roman"/>
          <w:sz w:val="24"/>
          <w:szCs w:val="24"/>
        </w:rPr>
        <w:t xml:space="preserve"> après </w:t>
      </w:r>
      <w:r>
        <w:rPr>
          <w:rFonts w:ascii="Times New Roman" w:eastAsia="Calibri" w:hAnsi="Times New Roman" w:cs="Times New Roman"/>
          <w:sz w:val="24"/>
          <w:szCs w:val="24"/>
        </w:rPr>
        <w:t>cette période de 9 ans</w:t>
      </w:r>
      <w:r w:rsidR="00DD1C64" w:rsidRPr="00DD1C64">
        <w:rPr>
          <w:rFonts w:ascii="Times New Roman" w:eastAsia="Calibri" w:hAnsi="Times New Roman" w:cs="Times New Roman"/>
          <w:sz w:val="24"/>
          <w:szCs w:val="24"/>
        </w:rPr>
        <w:t xml:space="preserve">, </w:t>
      </w:r>
      <w:r>
        <w:rPr>
          <w:rFonts w:ascii="Times New Roman" w:eastAsia="Calibri" w:hAnsi="Times New Roman" w:cs="Times New Roman"/>
          <w:sz w:val="24"/>
          <w:szCs w:val="24"/>
        </w:rPr>
        <w:t>le bail</w:t>
      </w:r>
      <w:r w:rsidR="00DD1C64" w:rsidRPr="00DD1C64">
        <w:rPr>
          <w:rFonts w:ascii="Times New Roman" w:eastAsia="Calibri" w:hAnsi="Times New Roman" w:cs="Times New Roman"/>
          <w:sz w:val="24"/>
          <w:szCs w:val="24"/>
        </w:rPr>
        <w:t xml:space="preserve"> est reconduit tacitement d’année en année</w:t>
      </w:r>
      <w:r>
        <w:rPr>
          <w:rFonts w:ascii="Times New Roman" w:eastAsia="Calibri" w:hAnsi="Times New Roman" w:cs="Times New Roman"/>
          <w:sz w:val="24"/>
          <w:szCs w:val="24"/>
        </w:rPr>
        <w:t xml:space="preserve"> entre les mêmes parties au bail</w:t>
      </w:r>
      <w:r w:rsidR="00DD1C64" w:rsidRPr="00DD1C6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F75B859" w14:textId="77777777" w:rsidR="006B4350" w:rsidRDefault="006B4350" w:rsidP="00DD1C64">
      <w:pPr>
        <w:spacing w:after="0" w:line="240" w:lineRule="auto"/>
        <w:jc w:val="both"/>
        <w:rPr>
          <w:rFonts w:ascii="Times New Roman" w:eastAsia="Calibri" w:hAnsi="Times New Roman" w:cs="Times New Roman"/>
          <w:sz w:val="24"/>
          <w:szCs w:val="24"/>
        </w:rPr>
      </w:pPr>
    </w:p>
    <w:p w14:paraId="0577A978" w14:textId="79717575" w:rsidR="00DD1C64" w:rsidRPr="00DD1C64" w:rsidRDefault="006B4350" w:rsidP="00DD1C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Durant cette période de tacite reconduction : </w:t>
      </w:r>
    </w:p>
    <w:p w14:paraId="5AAD18F0" w14:textId="77777777" w:rsidR="00DD1C64" w:rsidRPr="00DD1C64" w:rsidRDefault="00DD1C64" w:rsidP="00DD1C64">
      <w:pPr>
        <w:numPr>
          <w:ilvl w:val="0"/>
          <w:numId w:val="43"/>
        </w:numPr>
        <w:spacing w:after="0" w:line="240" w:lineRule="auto"/>
        <w:jc w:val="both"/>
        <w:rPr>
          <w:rFonts w:ascii="Times New Roman" w:eastAsia="Calibri" w:hAnsi="Times New Roman" w:cs="Times New Roman"/>
          <w:sz w:val="24"/>
          <w:szCs w:val="24"/>
        </w:rPr>
      </w:pPr>
      <w:r w:rsidRPr="00DD1C64">
        <w:rPr>
          <w:rFonts w:ascii="Times New Roman" w:eastAsia="Calibri" w:hAnsi="Times New Roman" w:cs="Times New Roman"/>
          <w:sz w:val="24"/>
          <w:szCs w:val="24"/>
        </w:rPr>
        <w:t xml:space="preserve">Aucune cession ou cession privilégiée ne peut intervenir ; </w:t>
      </w:r>
    </w:p>
    <w:p w14:paraId="3DA29FCE" w14:textId="77777777" w:rsidR="00DD1C64" w:rsidRPr="00DD1C64" w:rsidRDefault="00DD1C64" w:rsidP="00DD1C64">
      <w:pPr>
        <w:numPr>
          <w:ilvl w:val="0"/>
          <w:numId w:val="43"/>
        </w:numPr>
        <w:spacing w:after="0" w:line="240" w:lineRule="auto"/>
        <w:jc w:val="both"/>
        <w:rPr>
          <w:rFonts w:ascii="Times New Roman" w:eastAsia="Calibri" w:hAnsi="Times New Roman" w:cs="Times New Roman"/>
          <w:sz w:val="24"/>
          <w:szCs w:val="24"/>
        </w:rPr>
      </w:pPr>
      <w:r w:rsidRPr="00DD1C64">
        <w:rPr>
          <w:rFonts w:ascii="Times New Roman" w:eastAsia="Calibri" w:hAnsi="Times New Roman" w:cs="Times New Roman"/>
          <w:sz w:val="24"/>
          <w:szCs w:val="24"/>
        </w:rPr>
        <w:t>Le bail est résilié au jour du décès du preneur ou à une date ultérieure permettant le complet enlèvement de la récolte croissante par ses héritiers ou ayants droits.</w:t>
      </w:r>
    </w:p>
    <w:p w14:paraId="6FE1FFC9" w14:textId="77777777" w:rsidR="00226662" w:rsidRPr="0056276A" w:rsidRDefault="00226662" w:rsidP="0056276A">
      <w:pPr>
        <w:spacing w:after="0" w:line="240" w:lineRule="auto"/>
        <w:jc w:val="both"/>
        <w:rPr>
          <w:rFonts w:ascii="Times New Roman" w:eastAsia="Calibri" w:hAnsi="Times New Roman" w:cs="Times New Roman"/>
          <w:sz w:val="24"/>
          <w:szCs w:val="24"/>
        </w:rPr>
      </w:pPr>
    </w:p>
    <w:p w14:paraId="7934906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5" w:name="_Toc19604771"/>
      <w:bookmarkStart w:id="6" w:name="_Toc19604739"/>
      <w:r w:rsidRPr="0056276A">
        <w:rPr>
          <w:rFonts w:ascii="Times New Roman" w:eastAsia="Calibri" w:hAnsi="Times New Roman" w:cs="Times New Roman"/>
          <w:b/>
          <w:sz w:val="24"/>
          <w:szCs w:val="24"/>
        </w:rPr>
        <w:t>Congé pour vendre</w:t>
      </w:r>
    </w:p>
    <w:p w14:paraId="70954238"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70291AF4" w14:textId="3899D96B"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En vertu de l’article 6, § 4, de la loi sur le bail à ferme, le bailleur a la faculté de donner congé pour vendre libre de droit de bail à ferme une parcelle, un bloc de parcelles ou une partie de parcelle agricole faisant l’objet du présent contrat, décrite ci-après et indiquée sur le plan joint au présent bail : </w:t>
      </w: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56276A" w:rsidRPr="0056276A" w14:paraId="4A7E5DEF" w14:textId="77777777" w:rsidTr="00736A88">
        <w:trPr>
          <w:cantSplit/>
          <w:trHeight w:val="2003"/>
        </w:trPr>
        <w:tc>
          <w:tcPr>
            <w:tcW w:w="779" w:type="pct"/>
            <w:shd w:val="clear" w:color="auto" w:fill="D9D9D9" w:themeFill="background1" w:themeFillShade="D9"/>
            <w:textDirection w:val="btLr"/>
            <w:vAlign w:val="center"/>
          </w:tcPr>
          <w:p w14:paraId="73FBF6C7"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24371F1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528" w:type="pct"/>
            <w:shd w:val="clear" w:color="auto" w:fill="D9D9D9" w:themeFill="background1" w:themeFillShade="D9"/>
            <w:textDirection w:val="btLr"/>
            <w:vAlign w:val="center"/>
          </w:tcPr>
          <w:p w14:paraId="71B167E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528" w:type="pct"/>
            <w:shd w:val="clear" w:color="auto" w:fill="D9D9D9" w:themeFill="background1" w:themeFillShade="D9"/>
            <w:textDirection w:val="btLr"/>
            <w:vAlign w:val="center"/>
          </w:tcPr>
          <w:p w14:paraId="3DEB4CD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528" w:type="pct"/>
            <w:shd w:val="clear" w:color="auto" w:fill="D9D9D9" w:themeFill="background1" w:themeFillShade="D9"/>
            <w:textDirection w:val="btLr"/>
            <w:vAlign w:val="center"/>
          </w:tcPr>
          <w:p w14:paraId="06EF211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528" w:type="pct"/>
            <w:shd w:val="clear" w:color="auto" w:fill="D9D9D9" w:themeFill="background1" w:themeFillShade="D9"/>
            <w:textDirection w:val="btLr"/>
            <w:vAlign w:val="center"/>
          </w:tcPr>
          <w:p w14:paraId="1ED4E1B9"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528" w:type="pct"/>
            <w:shd w:val="clear" w:color="auto" w:fill="D9D9D9" w:themeFill="background1" w:themeFillShade="D9"/>
            <w:textDirection w:val="btLr"/>
            <w:vAlign w:val="center"/>
          </w:tcPr>
          <w:p w14:paraId="67E4276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528" w:type="pct"/>
            <w:shd w:val="clear" w:color="auto" w:fill="D9D9D9" w:themeFill="background1" w:themeFillShade="D9"/>
            <w:textDirection w:val="btLr"/>
            <w:vAlign w:val="center"/>
          </w:tcPr>
          <w:p w14:paraId="36C9B42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525" w:type="pct"/>
            <w:shd w:val="clear" w:color="auto" w:fill="D9D9D9" w:themeFill="background1" w:themeFillShade="D9"/>
            <w:textDirection w:val="btLr"/>
            <w:vAlign w:val="center"/>
          </w:tcPr>
          <w:p w14:paraId="7310118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r>
      <w:tr w:rsidR="0056276A" w:rsidRPr="0056276A" w14:paraId="5AF6D79C" w14:textId="77777777" w:rsidTr="00736A88">
        <w:tc>
          <w:tcPr>
            <w:tcW w:w="779" w:type="pct"/>
          </w:tcPr>
          <w:p w14:paraId="6CE682A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22EF89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299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1CCB6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77381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9AEC71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118417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A94BEC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767FA3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C490E8B" w14:textId="77777777" w:rsidTr="00736A88">
        <w:tc>
          <w:tcPr>
            <w:tcW w:w="779" w:type="pct"/>
          </w:tcPr>
          <w:p w14:paraId="4ABA6E6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D29A95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251BB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490428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D56021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79B61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ABF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A5E08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46D32F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E331172" w14:textId="77777777" w:rsidTr="00736A88">
        <w:tc>
          <w:tcPr>
            <w:tcW w:w="779" w:type="pct"/>
          </w:tcPr>
          <w:p w14:paraId="69BF91A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7544C0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99394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AD78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2EC5D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0C59D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841FC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67E09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C4B421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0975C2" w14:textId="77777777" w:rsidTr="00736A88">
        <w:tc>
          <w:tcPr>
            <w:tcW w:w="779" w:type="pct"/>
          </w:tcPr>
          <w:p w14:paraId="183118E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2E94611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D5E1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E5E7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924AB2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EC7168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B893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1FAFBF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04A19CC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C5A0CD" w14:textId="77777777" w:rsidTr="00736A88">
        <w:tc>
          <w:tcPr>
            <w:tcW w:w="779" w:type="pct"/>
          </w:tcPr>
          <w:p w14:paraId="50F7750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4051A0C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91C93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1E0EB1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CA6C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E690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94294C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A538A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4204F20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47718D" w14:textId="77777777" w:rsidTr="00736A88">
        <w:tc>
          <w:tcPr>
            <w:tcW w:w="779" w:type="pct"/>
          </w:tcPr>
          <w:p w14:paraId="02B6C36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3872DB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51EC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F4BC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5EC5A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7565C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71AC3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8CBC6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7C934EEA"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27EA94F" w14:textId="77777777" w:rsidTr="00736A88">
        <w:tc>
          <w:tcPr>
            <w:tcW w:w="779" w:type="pct"/>
          </w:tcPr>
          <w:p w14:paraId="61DC028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5059690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12015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E6B4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BB712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4BD4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2D4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CF1CA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2EEE972"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40320EF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B742C2F" w14:textId="178DA569"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congé </w:t>
      </w:r>
      <w:r w:rsidR="008A4EC1">
        <w:rPr>
          <w:rFonts w:ascii="Times New Roman" w:eastAsiaTheme="minorEastAsia" w:hAnsi="Times New Roman" w:cs="Times New Roman"/>
          <w:sz w:val="24"/>
          <w:szCs w:val="24"/>
        </w:rPr>
        <w:t>porte uniquement</w:t>
      </w:r>
      <w:r w:rsidRPr="0056276A">
        <w:rPr>
          <w:rFonts w:ascii="Times New Roman" w:eastAsiaTheme="minorEastAsia" w:hAnsi="Times New Roman" w:cs="Times New Roman"/>
          <w:sz w:val="24"/>
          <w:szCs w:val="24"/>
        </w:rPr>
        <w:t xml:space="preserve"> sur une portion d’une superficie de maximum 2 ha ou 10% de l’ensemble de parcelles d’un seul tenant susvisées. </w:t>
      </w:r>
    </w:p>
    <w:p w14:paraId="12CFF1D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E7DE574" w14:textId="33BC0A4D"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doit avoir bénéficié du bail sur la superficie susvisée pendant une durée minimale de 3 ans préalablement au congé portant sur la surface concernée. </w:t>
      </w:r>
    </w:p>
    <w:p w14:paraId="4FE40A28" w14:textId="7A6686BB" w:rsidR="008E28BD" w:rsidRDefault="008E28BD" w:rsidP="0056276A">
      <w:pPr>
        <w:spacing w:after="0" w:line="240" w:lineRule="auto"/>
        <w:jc w:val="both"/>
        <w:rPr>
          <w:rFonts w:ascii="Times New Roman" w:eastAsiaTheme="minorEastAsia" w:hAnsi="Times New Roman" w:cs="Times New Roman"/>
          <w:sz w:val="24"/>
          <w:szCs w:val="24"/>
        </w:rPr>
      </w:pPr>
    </w:p>
    <w:p w14:paraId="4A4BAAD8" w14:textId="37E3A0D8" w:rsidR="008E28BD" w:rsidRPr="007E6399" w:rsidRDefault="008E28BD" w:rsidP="0056276A">
      <w:pPr>
        <w:spacing w:after="0" w:line="240" w:lineRule="auto"/>
        <w:jc w:val="both"/>
        <w:rPr>
          <w:rFonts w:ascii="Times New Roman" w:eastAsiaTheme="minorEastAsia" w:hAnsi="Times New Roman" w:cs="Times New Roman"/>
          <w:sz w:val="24"/>
          <w:szCs w:val="24"/>
        </w:rPr>
      </w:pPr>
      <w:bookmarkStart w:id="7" w:name="_Hlk95120931"/>
      <w:r w:rsidRPr="007E6399">
        <w:rPr>
          <w:rFonts w:ascii="Times New Roman" w:eastAsiaTheme="minorEastAsia" w:hAnsi="Times New Roman" w:cs="Times New Roman"/>
          <w:sz w:val="24"/>
          <w:szCs w:val="24"/>
        </w:rPr>
        <w:t>Le congé est valable deux ans à dater de sa notification. Si la vente de la parcelle n'est pas intervenue dans ce délai, le congé est considéré comme caduc.</w:t>
      </w:r>
    </w:p>
    <w:bookmarkEnd w:id="7"/>
    <w:p w14:paraId="4ED861E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E303DFF"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Le preneur conserve son droit de préemption sur la portion faisant l’objet de la vente.</w:t>
      </w:r>
    </w:p>
    <w:p w14:paraId="7BC7352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44E167F"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bail se poursuit normalement sur les biens restants mis en location entre les parties. </w:t>
      </w:r>
      <w:r w:rsidRPr="0056276A">
        <w:rPr>
          <w:rFonts w:ascii="Times New Roman" w:eastAsia="Times New Roman" w:hAnsi="Times New Roman" w:cs="Times New Roman"/>
          <w:sz w:val="24"/>
          <w:szCs w:val="24"/>
          <w:lang w:eastAsia="fr-BE"/>
        </w:rPr>
        <w:t>Les superficies et les montants du fermage sont adaptés pour tenir compte de la diminution de la superficie louée</w:t>
      </w:r>
      <w:r w:rsidRPr="0056276A">
        <w:rPr>
          <w:rFonts w:ascii="Times New Roman" w:eastAsia="Times New Roman" w:hAnsi="Times New Roman" w:cs="Times New Roman"/>
          <w:sz w:val="24"/>
          <w:szCs w:val="24"/>
        </w:rPr>
        <w:t>.</w:t>
      </w:r>
    </w:p>
    <w:p w14:paraId="62C1C20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1E985E6" w14:textId="07BD723A"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8" w:name="_Toc19604747"/>
      <w:r w:rsidRPr="0056276A">
        <w:rPr>
          <w:rFonts w:ascii="Times New Roman" w:eastAsia="Calibri" w:hAnsi="Times New Roman" w:cs="Times New Roman"/>
          <w:b/>
          <w:sz w:val="24"/>
          <w:szCs w:val="24"/>
        </w:rPr>
        <w:t>Décès</w:t>
      </w:r>
      <w:bookmarkEnd w:id="8"/>
      <w:r w:rsidRPr="0056276A">
        <w:rPr>
          <w:rFonts w:ascii="Times New Roman" w:eastAsia="Calibri" w:hAnsi="Times New Roman" w:cs="Times New Roman"/>
          <w:b/>
          <w:sz w:val="24"/>
          <w:szCs w:val="24"/>
        </w:rPr>
        <w:t xml:space="preserve"> </w:t>
      </w:r>
      <w:r w:rsidR="00040612">
        <w:rPr>
          <w:rFonts w:ascii="Times New Roman" w:eastAsia="Calibri" w:hAnsi="Times New Roman" w:cs="Times New Roman"/>
          <w:b/>
          <w:sz w:val="24"/>
          <w:szCs w:val="24"/>
        </w:rPr>
        <w:t>du preneur</w:t>
      </w:r>
    </w:p>
    <w:p w14:paraId="66C29A6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2A93C33" w14:textId="4FBA1684"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En cas de décès du preneur, il appartient à ses héritiers ou ayants droit d'en informer le bailleur dans les meilleurs délais</w:t>
      </w:r>
      <w:r w:rsidR="00A21E6C">
        <w:rPr>
          <w:rFonts w:ascii="Times New Roman" w:eastAsia="Calibri" w:hAnsi="Times New Roman" w:cs="Times New Roman"/>
          <w:sz w:val="24"/>
          <w:szCs w:val="24"/>
        </w:rPr>
        <w:t xml:space="preserve"> via un envoi</w:t>
      </w:r>
      <w:r w:rsidRPr="0056276A">
        <w:rPr>
          <w:rFonts w:ascii="Times New Roman" w:eastAsia="Calibri" w:hAnsi="Times New Roman" w:cs="Times New Roman"/>
          <w:sz w:val="24"/>
          <w:szCs w:val="24"/>
        </w:rPr>
        <w:t>.</w:t>
      </w:r>
    </w:p>
    <w:p w14:paraId="41775CE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CDB9B92" w14:textId="67AEC421" w:rsidR="00A21E6C" w:rsidRPr="003D0FBB" w:rsidRDefault="0056276A" w:rsidP="009F47B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szCs w:val="24"/>
        </w:rPr>
        <w:t>Le bail continue au profit des héritiers ou ayant</w:t>
      </w:r>
      <w:r w:rsidR="003D0FBB">
        <w:rPr>
          <w:rFonts w:ascii="Times New Roman" w:eastAsia="Calibri" w:hAnsi="Times New Roman" w:cs="Times New Roman"/>
          <w:sz w:val="24"/>
          <w:szCs w:val="24"/>
        </w:rPr>
        <w:t>s</w:t>
      </w:r>
      <w:r w:rsidRPr="0056276A">
        <w:rPr>
          <w:rFonts w:ascii="Times New Roman" w:eastAsia="Calibri" w:hAnsi="Times New Roman" w:cs="Times New Roman"/>
          <w:sz w:val="24"/>
          <w:szCs w:val="24"/>
        </w:rPr>
        <w:t xml:space="preserve"> droit du preneur décédé, sauf les cas mentionnés </w:t>
      </w:r>
      <w:r w:rsidR="00A21E6C">
        <w:rPr>
          <w:rFonts w:ascii="Times New Roman" w:eastAsia="Calibri" w:hAnsi="Times New Roman" w:cs="Times New Roman"/>
          <w:sz w:val="24"/>
          <w:szCs w:val="24"/>
        </w:rPr>
        <w:t>dans le présent contrat</w:t>
      </w:r>
      <w:r w:rsidRPr="0056276A">
        <w:rPr>
          <w:rFonts w:ascii="Times New Roman" w:eastAsia="Calibri" w:hAnsi="Times New Roman" w:cs="Times New Roman"/>
          <w:sz w:val="24"/>
          <w:szCs w:val="24"/>
        </w:rPr>
        <w:t>. Les héritiers ou ayants droit du preneur décédé peuvent convenir de continuer en commun l'exploitation ou désigner un ou plusieurs d'entre eux pour la continuer.</w:t>
      </w:r>
      <w:r w:rsidRPr="0056276A">
        <w:rPr>
          <w:rFonts w:ascii="Times New Roman" w:eastAsia="Calibri" w:hAnsi="Times New Roman" w:cs="Times New Roman"/>
          <w:sz w:val="24"/>
        </w:rPr>
        <w:t xml:space="preserve"> </w:t>
      </w:r>
      <w:r w:rsidR="00A21E6C" w:rsidRPr="00A21E6C">
        <w:rPr>
          <w:rFonts w:ascii="Times New Roman" w:eastAsia="Calibri" w:hAnsi="Times New Roman" w:cs="Times New Roman"/>
          <w:sz w:val="24"/>
          <w:szCs w:val="24"/>
        </w:rPr>
        <w:t>Les héritiers ou ayants droit du preneur décédé sont tenus de notifier au bailleur l’accord intervenu entre eux.</w:t>
      </w:r>
    </w:p>
    <w:p w14:paraId="067781A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1B68185" w14:textId="475861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Les héritiers ou ayants droit du preneur décédé peuvent décider de mettre fin au bail moyennant un préavis de </w:t>
      </w:r>
      <w:r w:rsidR="009B43BB">
        <w:rPr>
          <w:rFonts w:ascii="Times New Roman" w:eastAsiaTheme="minorEastAsia" w:hAnsi="Times New Roman" w:cs="Times New Roman"/>
          <w:sz w:val="24"/>
          <w:szCs w:val="24"/>
          <w:lang w:eastAsia="fr-BE"/>
        </w:rPr>
        <w:t>3</w:t>
      </w:r>
      <w:r w:rsidRPr="0056276A">
        <w:rPr>
          <w:rFonts w:ascii="Times New Roman" w:eastAsiaTheme="minorEastAsia" w:hAnsi="Times New Roman" w:cs="Times New Roman"/>
          <w:sz w:val="24"/>
          <w:szCs w:val="24"/>
          <w:lang w:eastAsia="fr-BE"/>
        </w:rPr>
        <w:t xml:space="preserve"> mois minimum donné dans l’année du décès du preneur. </w:t>
      </w:r>
    </w:p>
    <w:p w14:paraId="4193A39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DE72206" w14:textId="1DA2EE02" w:rsidR="009123EA" w:rsidRDefault="0056276A" w:rsidP="0056276A">
      <w:pPr>
        <w:spacing w:after="0" w:line="240" w:lineRule="auto"/>
        <w:jc w:val="both"/>
        <w:rPr>
          <w:rFonts w:ascii="Times New Roman" w:eastAsia="Calibri" w:hAnsi="Times New Roman" w:cs="Times New Roman"/>
          <w:iCs/>
          <w:sz w:val="24"/>
          <w:szCs w:val="24"/>
        </w:rPr>
      </w:pPr>
      <w:r w:rsidRPr="00040612">
        <w:rPr>
          <w:rFonts w:ascii="Times New Roman" w:eastAsia="Calibri" w:hAnsi="Times New Roman" w:cs="Times New Roman"/>
          <w:iCs/>
          <w:sz w:val="24"/>
          <w:szCs w:val="24"/>
        </w:rPr>
        <w:t xml:space="preserve">Le bailleur se réserve le droit de donner congé dans l'année </w:t>
      </w:r>
      <w:r w:rsidR="00536146" w:rsidRPr="007E6399">
        <w:rPr>
          <w:rFonts w:ascii="Times New Roman" w:eastAsia="Calibri" w:hAnsi="Times New Roman" w:cs="Times New Roman"/>
          <w:iCs/>
          <w:sz w:val="24"/>
          <w:szCs w:val="24"/>
        </w:rPr>
        <w:t>qui suit le</w:t>
      </w:r>
      <w:r w:rsidRPr="007E6399">
        <w:rPr>
          <w:rFonts w:ascii="Times New Roman" w:eastAsia="Calibri" w:hAnsi="Times New Roman" w:cs="Times New Roman"/>
          <w:iCs/>
          <w:sz w:val="24"/>
          <w:szCs w:val="24"/>
        </w:rPr>
        <w:t xml:space="preserve"> </w:t>
      </w:r>
      <w:r w:rsidRPr="00040612">
        <w:rPr>
          <w:rFonts w:ascii="Times New Roman" w:eastAsia="Calibri" w:hAnsi="Times New Roman" w:cs="Times New Roman"/>
          <w:iCs/>
          <w:sz w:val="24"/>
          <w:szCs w:val="24"/>
        </w:rPr>
        <w:t xml:space="preserve">décès du preneur, moyennant un préavis de </w:t>
      </w:r>
      <w:r w:rsidR="00040612" w:rsidRPr="00040612">
        <w:rPr>
          <w:rFonts w:ascii="Times New Roman" w:eastAsia="Calibri" w:hAnsi="Times New Roman" w:cs="Times New Roman"/>
          <w:iCs/>
          <w:sz w:val="24"/>
          <w:szCs w:val="24"/>
        </w:rPr>
        <w:t>2 ans</w:t>
      </w:r>
      <w:r w:rsidRPr="00040612">
        <w:rPr>
          <w:rFonts w:ascii="Times New Roman" w:eastAsia="Calibri" w:hAnsi="Times New Roman" w:cs="Times New Roman"/>
          <w:iCs/>
          <w:sz w:val="24"/>
          <w:szCs w:val="24"/>
        </w:rPr>
        <w:t xml:space="preserve">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705549">
        <w:rPr>
          <w:rFonts w:ascii="Times New Roman" w:eastAsia="Calibri" w:hAnsi="Times New Roman" w:cs="Times New Roman"/>
          <w:iCs/>
          <w:sz w:val="24"/>
          <w:szCs w:val="24"/>
        </w:rPr>
        <w:t>.</w:t>
      </w:r>
    </w:p>
    <w:p w14:paraId="57F763EB" w14:textId="1C0903FB" w:rsidR="0056276A" w:rsidRPr="00040612" w:rsidRDefault="0056276A" w:rsidP="0056276A">
      <w:pPr>
        <w:spacing w:after="0" w:line="240" w:lineRule="auto"/>
        <w:jc w:val="both"/>
        <w:rPr>
          <w:rFonts w:ascii="Times New Roman" w:eastAsia="Calibri" w:hAnsi="Times New Roman" w:cs="Times New Roman"/>
          <w:iCs/>
          <w:sz w:val="24"/>
          <w:szCs w:val="24"/>
        </w:rPr>
      </w:pP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2B6E389E" w14:textId="22B0C9A5" w:rsidR="0056276A" w:rsidRPr="002D4D74" w:rsidRDefault="0056276A" w:rsidP="002D4D74">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9B43BB">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5"/>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D2B4752" w14:textId="77777777" w:rsidR="00C11322" w:rsidRDefault="0056276A" w:rsidP="0056276A">
      <w:pPr>
        <w:spacing w:after="0" w:line="240" w:lineRule="auto"/>
        <w:jc w:val="both"/>
        <w:rPr>
          <w:rFonts w:ascii="Times New Roman" w:eastAsia="Calibri" w:hAnsi="Times New Roman" w:cs="Times New Roman"/>
          <w:sz w:val="24"/>
          <w:szCs w:val="24"/>
        </w:rPr>
      </w:pPr>
      <w:r w:rsidRPr="002D4D74">
        <w:rPr>
          <w:rFonts w:ascii="Times New Roman" w:eastAsia="Calibri" w:hAnsi="Times New Roman" w:cs="Times New Roman"/>
          <w:sz w:val="24"/>
          <w:szCs w:val="24"/>
        </w:rPr>
        <w:t xml:space="preserve">Le fermage </w:t>
      </w:r>
      <w:r w:rsidR="0017633B" w:rsidRPr="002D4D74">
        <w:rPr>
          <w:rFonts w:ascii="Times New Roman" w:eastAsia="Calibri" w:hAnsi="Times New Roman" w:cs="Times New Roman"/>
          <w:sz w:val="24"/>
          <w:szCs w:val="24"/>
        </w:rPr>
        <w:t xml:space="preserve">est fixé au </w:t>
      </w:r>
      <w:r w:rsidRPr="002D4D74">
        <w:rPr>
          <w:rFonts w:ascii="Times New Roman" w:eastAsia="Calibri" w:hAnsi="Times New Roman" w:cs="Times New Roman"/>
          <w:sz w:val="24"/>
          <w:szCs w:val="24"/>
        </w:rPr>
        <w:t>montant du fermage légal</w:t>
      </w:r>
      <w:r w:rsidR="00DD1C64">
        <w:rPr>
          <w:rFonts w:ascii="Times New Roman" w:eastAsia="Calibri" w:hAnsi="Times New Roman" w:cs="Times New Roman"/>
          <w:sz w:val="24"/>
          <w:szCs w:val="24"/>
        </w:rPr>
        <w:t xml:space="preserve"> majoré</w:t>
      </w:r>
      <w:r w:rsidRPr="002D4D74">
        <w:rPr>
          <w:rFonts w:ascii="Times New Roman" w:eastAsia="Calibri" w:hAnsi="Times New Roman" w:cs="Times New Roman"/>
          <w:sz w:val="24"/>
          <w:szCs w:val="24"/>
        </w:rPr>
        <w:t xml:space="preserve">, </w:t>
      </w:r>
      <w:r w:rsidRPr="0056276A">
        <w:rPr>
          <w:rFonts w:ascii="Times New Roman" w:eastAsia="Calibri" w:hAnsi="Times New Roman" w:cs="Times New Roman"/>
          <w:sz w:val="24"/>
          <w:szCs w:val="24"/>
        </w:rPr>
        <w:t xml:space="preserve">tel que prévu par le décret du 20 octobre 2016 limitant les fermages. </w:t>
      </w:r>
    </w:p>
    <w:p w14:paraId="52E9BC22" w14:textId="77777777" w:rsidR="00C11322" w:rsidRDefault="00C11322" w:rsidP="0056276A">
      <w:pPr>
        <w:spacing w:after="0" w:line="240" w:lineRule="auto"/>
        <w:jc w:val="both"/>
        <w:rPr>
          <w:rFonts w:ascii="Times New Roman" w:eastAsia="Calibri" w:hAnsi="Times New Roman" w:cs="Times New Roman"/>
          <w:sz w:val="24"/>
          <w:szCs w:val="24"/>
        </w:rPr>
      </w:pPr>
    </w:p>
    <w:p w14:paraId="60D53E27" w14:textId="305BF599" w:rsidR="0056276A" w:rsidRPr="0056276A" w:rsidRDefault="00C11322" w:rsidP="005627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 fermage légal</w:t>
      </w:r>
      <w:r w:rsidR="00B31021">
        <w:rPr>
          <w:rFonts w:ascii="Times New Roman" w:eastAsia="Calibri" w:hAnsi="Times New Roman" w:cs="Times New Roman"/>
          <w:sz w:val="24"/>
          <w:szCs w:val="24"/>
        </w:rPr>
        <w:t xml:space="preserve"> s’obtient en multipliant</w:t>
      </w:r>
      <w:r w:rsidR="0056276A" w:rsidRPr="0056276A">
        <w:rPr>
          <w:rFonts w:ascii="Times New Roman" w:eastAsia="Calibri" w:hAnsi="Times New Roman" w:cs="Times New Roman"/>
          <w:sz w:val="24"/>
          <w:szCs w:val="24"/>
        </w:rPr>
        <w:t xml:space="preserve"> </w:t>
      </w:r>
      <w:r w:rsidR="00B31021">
        <w:rPr>
          <w:rFonts w:ascii="Times New Roman" w:eastAsia="Calibri" w:hAnsi="Times New Roman" w:cs="Times New Roman"/>
          <w:sz w:val="24"/>
          <w:szCs w:val="24"/>
        </w:rPr>
        <w:t>le</w:t>
      </w:r>
      <w:r w:rsidR="0056276A" w:rsidRPr="0056276A">
        <w:rPr>
          <w:rFonts w:ascii="Times New Roman" w:eastAsia="Calibri" w:hAnsi="Times New Roman" w:cs="Times New Roman"/>
          <w:sz w:val="24"/>
          <w:szCs w:val="24"/>
        </w:rPr>
        <w:t xml:space="preserve"> revenu cadastral non-indexé des biens loués, multiplié par le coefficient de fermage fixé annuellement par le Ministre de l’Agriculture, correspondant à la région agricole provinciale où se situent les biens. À la prise de cours du bail, le coefficient de fermage applicable aux biens loués s’élève : </w:t>
      </w:r>
    </w:p>
    <w:p w14:paraId="6FBE445E"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6AC00B94" w14:textId="77777777" w:rsidR="00C11322" w:rsidRDefault="00C11322" w:rsidP="00DD1C64">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11120713" w14:textId="7818FA6A" w:rsidR="00DD1C64" w:rsidRPr="00DD1C64" w:rsidRDefault="00C11322" w:rsidP="00DD1C64">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C11322">
        <w:rPr>
          <w:rFonts w:ascii="Times New Roman" w:eastAsia="Calibri" w:hAnsi="Times New Roman" w:cs="Times New Roman"/>
          <w:bCs/>
          <w:sz w:val="24"/>
          <w:szCs w:val="24"/>
        </w:rPr>
        <w:t>Au montant</w:t>
      </w:r>
      <w:r>
        <w:rPr>
          <w:rFonts w:ascii="Times New Roman" w:eastAsia="Calibri" w:hAnsi="Times New Roman" w:cs="Times New Roman"/>
          <w:sz w:val="24"/>
          <w:szCs w:val="24"/>
        </w:rPr>
        <w:t xml:space="preserve"> obtenu, </w:t>
      </w:r>
      <w:proofErr w:type="spellStart"/>
      <w:r>
        <w:rPr>
          <w:rFonts w:ascii="Times New Roman" w:eastAsia="Calibri" w:hAnsi="Times New Roman" w:cs="Times New Roman"/>
          <w:sz w:val="24"/>
          <w:szCs w:val="24"/>
        </w:rPr>
        <w:t>i</w:t>
      </w:r>
      <w:r w:rsidR="00DD1C64" w:rsidRPr="00DD1C64">
        <w:rPr>
          <w:rFonts w:ascii="Times New Roman" w:eastAsia="Calibri" w:hAnsi="Times New Roman" w:cs="Times New Roman"/>
          <w:sz w:val="24"/>
          <w:szCs w:val="24"/>
          <w:lang w:val="x-none"/>
        </w:rPr>
        <w:t>l</w:t>
      </w:r>
      <w:proofErr w:type="spellEnd"/>
      <w:r w:rsidR="00DD1C64" w:rsidRPr="00DD1C64">
        <w:rPr>
          <w:rFonts w:ascii="Times New Roman" w:eastAsia="Calibri" w:hAnsi="Times New Roman" w:cs="Times New Roman"/>
          <w:sz w:val="24"/>
          <w:szCs w:val="24"/>
          <w:lang w:val="x-none"/>
        </w:rPr>
        <w:t xml:space="preserve"> est fait application de l’augmentation prévue à l’article 3/1, § 3 du décret susmentionné à savoir une augmentation de 50 % pour une terre donnée en location et de 25 % pour un bâtiment donné en location.</w:t>
      </w:r>
    </w:p>
    <w:p w14:paraId="01BAC7B1" w14:textId="77777777" w:rsidR="00DD1C64" w:rsidRPr="0056276A" w:rsidRDefault="00DD1C64"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43987752" w:rsidR="0056276A" w:rsidRDefault="0056276A" w:rsidP="0056276A">
      <w:pPr>
        <w:spacing w:after="0" w:line="240" w:lineRule="auto"/>
        <w:jc w:val="both"/>
        <w:rPr>
          <w:rFonts w:ascii="Times New Roman" w:eastAsia="Calibri" w:hAnsi="Times New Roman" w:cs="Times New Roman"/>
          <w:sz w:val="24"/>
          <w:szCs w:val="24"/>
        </w:rPr>
      </w:pPr>
    </w:p>
    <w:p w14:paraId="17EB4094" w14:textId="77777777" w:rsidR="007A5D94" w:rsidRPr="002D4D74" w:rsidRDefault="007A5D94" w:rsidP="007A5D94">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2D4D74">
        <w:rPr>
          <w:rFonts w:ascii="Times New Roman" w:eastAsia="Calibri" w:hAnsi="Times New Roman" w:cs="Times New Roman"/>
          <w:sz w:val="24"/>
          <w:szCs w:val="24"/>
          <w:lang w:val="x-none"/>
        </w:rPr>
        <w:lastRenderedPageBreak/>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4B265081" w14:textId="77777777" w:rsidR="007A5D94" w:rsidRPr="0056276A" w:rsidRDefault="007A5D94" w:rsidP="0056276A">
      <w:pPr>
        <w:spacing w:after="0" w:line="240" w:lineRule="auto"/>
        <w:jc w:val="both"/>
        <w:rPr>
          <w:rFonts w:ascii="Times New Roman" w:eastAsia="Calibri" w:hAnsi="Times New Roman" w:cs="Times New Roman"/>
          <w:sz w:val="24"/>
          <w:szCs w:val="24"/>
        </w:rPr>
      </w:pPr>
    </w:p>
    <w:p w14:paraId="3E676A7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Clause d’indexation :</w:t>
      </w:r>
    </w:p>
    <w:p w14:paraId="206BC9D2"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22A436C" w14:textId="25FE124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A défaut de limitation légale, le fermage sera indexé, sans mise en demeure, à la date anniversaire de prise en cours du présent bail, sur base de l’index des prix à la consommation </w:t>
      </w:r>
      <w:r w:rsidR="002A5788">
        <w:rPr>
          <w:rFonts w:ascii="Times New Roman" w:eastAsia="Calibri" w:hAnsi="Times New Roman" w:cs="Times New Roman"/>
          <w:sz w:val="24"/>
          <w:szCs w:val="24"/>
        </w:rPr>
        <w:t>du</w:t>
      </w:r>
      <w:r w:rsidRPr="0056276A">
        <w:rPr>
          <w:rFonts w:ascii="Times New Roman" w:eastAsia="Calibri" w:hAnsi="Times New Roman" w:cs="Times New Roman"/>
          <w:sz w:val="24"/>
          <w:szCs w:val="24"/>
        </w:rPr>
        <w:t xml:space="preserve"> mois de ……………….. de l’année d’origine multiplié par l’index du mois de………………..de l’année d’échéance.</w:t>
      </w:r>
    </w:p>
    <w:p w14:paraId="6FEB3CE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E8B6DEA"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9" w:name="_Toc19604772"/>
      <w:r w:rsidRPr="0056276A">
        <w:rPr>
          <w:rFonts w:ascii="Times New Roman" w:eastAsia="Calibri" w:hAnsi="Times New Roman" w:cs="Times New Roman"/>
          <w:b/>
          <w:sz w:val="24"/>
          <w:szCs w:val="24"/>
        </w:rPr>
        <w:t>Modalités de paiement</w:t>
      </w:r>
      <w:bookmarkEnd w:id="9"/>
      <w:r w:rsidRPr="0056276A">
        <w:rPr>
          <w:rFonts w:ascii="Times New Roman" w:eastAsia="Calibri" w:hAnsi="Times New Roman" w:cs="Times New Roman"/>
          <w:b/>
          <w:sz w:val="24"/>
          <w:szCs w:val="24"/>
        </w:rPr>
        <w:t xml:space="preserve"> du fermage</w:t>
      </w:r>
    </w:p>
    <w:p w14:paraId="36046C5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75B67F7" w14:textId="094C254B" w:rsidR="00852D48" w:rsidRPr="004E1F73" w:rsidRDefault="00852D48" w:rsidP="00852D48">
      <w:pPr>
        <w:spacing w:after="0" w:line="240" w:lineRule="auto"/>
        <w:jc w:val="both"/>
        <w:rPr>
          <w:rFonts w:ascii="Times New Roman" w:eastAsia="Calibri" w:hAnsi="Times New Roman" w:cs="Times New Roman"/>
          <w:sz w:val="24"/>
          <w:szCs w:val="24"/>
        </w:rPr>
      </w:pPr>
      <w:r w:rsidRPr="004E1F73">
        <w:rPr>
          <w:rFonts w:ascii="Times New Roman" w:eastAsia="Calibri" w:hAnsi="Times New Roman" w:cs="Times New Roman"/>
          <w:sz w:val="24"/>
          <w:szCs w:val="24"/>
        </w:rPr>
        <w:t xml:space="preserve">Le fermage est payable en une seule fois et de manière annuelle à terme échu au plus tard à la date d’anniversaire de prise de cours du bail par virement sur le compte suivant : </w:t>
      </w:r>
    </w:p>
    <w:p w14:paraId="493F56DB" w14:textId="77777777" w:rsidR="00852D48" w:rsidRDefault="00852D48" w:rsidP="00852D48">
      <w:pPr>
        <w:spacing w:after="0" w:line="240" w:lineRule="auto"/>
        <w:jc w:val="both"/>
        <w:rPr>
          <w:rFonts w:ascii="Times New Roman" w:eastAsia="Calibri" w:hAnsi="Times New Roman" w:cs="Times New Roman"/>
          <w:color w:val="FF0000"/>
          <w:sz w:val="24"/>
          <w:szCs w:val="24"/>
        </w:rPr>
      </w:pPr>
    </w:p>
    <w:p w14:paraId="3785F72C"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IBAN : </w:t>
      </w:r>
      <w:r w:rsidRPr="0056276A">
        <w:rPr>
          <w:rFonts w:ascii="Times New Roman" w:eastAsia="Calibri" w:hAnsi="Times New Roman" w:cs="Times New Roman"/>
          <w:b/>
          <w:sz w:val="24"/>
          <w:szCs w:val="24"/>
        </w:rPr>
        <w:t>…..………….………………………….………………………………..</w:t>
      </w:r>
    </w:p>
    <w:p w14:paraId="29681825" w14:textId="77777777"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Ouvert au nom de : </w:t>
      </w:r>
      <w:r w:rsidRPr="0056276A">
        <w:rPr>
          <w:rFonts w:ascii="Times New Roman" w:eastAsia="Calibri" w:hAnsi="Times New Roman" w:cs="Times New Roman"/>
          <w:b/>
          <w:sz w:val="24"/>
          <w:szCs w:val="24"/>
        </w:rPr>
        <w:t>.…………………….………………………….…………………</w:t>
      </w:r>
    </w:p>
    <w:p w14:paraId="19731005" w14:textId="355F9EE0"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 xml:space="preserve">Communication : </w:t>
      </w:r>
      <w:r w:rsidRPr="007E6399">
        <w:rPr>
          <w:rFonts w:ascii="Times New Roman" w:eastAsia="Calibri" w:hAnsi="Times New Roman" w:cs="Times New Roman"/>
          <w:b/>
          <w:sz w:val="24"/>
          <w:szCs w:val="24"/>
        </w:rPr>
        <w:t>nom</w:t>
      </w:r>
      <w:r w:rsidR="00E7478E" w:rsidRPr="007E6399">
        <w:rPr>
          <w:rFonts w:ascii="Times New Roman" w:eastAsia="Calibri" w:hAnsi="Times New Roman" w:cs="Times New Roman"/>
          <w:b/>
          <w:sz w:val="24"/>
          <w:szCs w:val="24"/>
        </w:rPr>
        <w:t xml:space="preserve"> et prénom</w:t>
      </w:r>
      <w:r w:rsidRPr="007E6399">
        <w:rPr>
          <w:rFonts w:ascii="Times New Roman" w:eastAsia="Calibri" w:hAnsi="Times New Roman" w:cs="Times New Roman"/>
          <w:b/>
          <w:sz w:val="24"/>
          <w:szCs w:val="24"/>
        </w:rPr>
        <w:t xml:space="preserve"> </w:t>
      </w:r>
      <w:r w:rsidRPr="0056276A">
        <w:rPr>
          <w:rFonts w:ascii="Times New Roman" w:eastAsia="Calibri" w:hAnsi="Times New Roman" w:cs="Times New Roman"/>
          <w:b/>
          <w:sz w:val="24"/>
          <w:szCs w:val="24"/>
        </w:rPr>
        <w:t>du preneur + mention « fermage [année du fermage] »</w:t>
      </w:r>
    </w:p>
    <w:p w14:paraId="7EE19A1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FE2462B"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bookmarkEnd w:id="6"/>
    <w:p w14:paraId="16AAAE6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0"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7717AF6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37DEE0F" w14:textId="4DB7B3E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toutes les majorations d’impôts pouvant résulter des constructions, ouvrages ou plantations faites par lui sur les biens loués.</w:t>
      </w:r>
    </w:p>
    <w:p w14:paraId="1B7D1077" w14:textId="77777777" w:rsidR="00EE2668" w:rsidRPr="0056276A" w:rsidRDefault="00EE2668" w:rsidP="0056276A">
      <w:pPr>
        <w:spacing w:after="0" w:line="240" w:lineRule="auto"/>
        <w:jc w:val="both"/>
        <w:rPr>
          <w:rFonts w:ascii="Times New Roman" w:eastAsia="Calibri" w:hAnsi="Times New Roman" w:cs="Times New Roman"/>
          <w:sz w:val="24"/>
          <w:szCs w:val="24"/>
        </w:rPr>
      </w:pPr>
    </w:p>
    <w:p w14:paraId="21229536"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Toc19604749"/>
      <w:bookmarkStart w:id="12" w:name="_Toc19604766"/>
      <w:bookmarkStart w:id="13" w:name="_Toc19604764"/>
      <w:bookmarkStart w:id="14" w:name="_Hlk43275073"/>
      <w:bookmarkEnd w:id="10"/>
      <w:r w:rsidRPr="0056276A">
        <w:rPr>
          <w:rFonts w:ascii="Times New Roman" w:eastAsia="Calibri" w:hAnsi="Times New Roman" w:cs="Times New Roman"/>
          <w:b/>
          <w:sz w:val="24"/>
          <w:szCs w:val="24"/>
        </w:rPr>
        <w:t>Cession</w:t>
      </w:r>
      <w:bookmarkEnd w:id="11"/>
    </w:p>
    <w:p w14:paraId="46C2F156"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5" w:name="_Hlk17354138"/>
    </w:p>
    <w:p w14:paraId="12569811" w14:textId="1969C47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09A25E13" w14:textId="77777777" w:rsidR="00206525" w:rsidRPr="0056276A" w:rsidRDefault="00206525" w:rsidP="0056276A">
      <w:pPr>
        <w:spacing w:after="0" w:line="240" w:lineRule="auto"/>
        <w:jc w:val="both"/>
        <w:rPr>
          <w:rFonts w:ascii="Times New Roman" w:eastAsia="Calibri" w:hAnsi="Times New Roman" w:cs="Times New Roman"/>
          <w:sz w:val="24"/>
          <w:szCs w:val="24"/>
        </w:rPr>
      </w:pPr>
    </w:p>
    <w:p w14:paraId="1F14864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716F9A1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17872AC" w14:textId="58A719B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cession, le preneur la notifie au bailleur maximum </w:t>
      </w:r>
      <w:r w:rsidR="007234F7">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bookmarkEnd w:id="15"/>
      <w:r w:rsidRPr="0056276A">
        <w:rPr>
          <w:rFonts w:ascii="Times New Roman" w:eastAsia="Calibri" w:hAnsi="Times New Roman" w:cs="Times New Roman"/>
          <w:sz w:val="24"/>
          <w:szCs w:val="24"/>
        </w:rPr>
        <w:t>.</w:t>
      </w:r>
    </w:p>
    <w:p w14:paraId="64D4216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9123BFE" w14:textId="55887AA4"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La cession n</w:t>
      </w:r>
      <w:r w:rsidR="00296873">
        <w:rPr>
          <w:rFonts w:ascii="Times New Roman" w:eastAsia="Calibri" w:hAnsi="Times New Roman" w:cs="Times New Roman"/>
          <w:sz w:val="24"/>
          <w:szCs w:val="24"/>
        </w:rPr>
        <w:t>e pourra avoir pour effet</w:t>
      </w:r>
      <w:r w:rsidRPr="0056276A">
        <w:rPr>
          <w:rFonts w:ascii="Times New Roman" w:eastAsia="Calibri" w:hAnsi="Times New Roman" w:cs="Times New Roman"/>
          <w:sz w:val="24"/>
          <w:szCs w:val="24"/>
        </w:rPr>
        <w:t xml:space="preserve"> de prolonger la</w:t>
      </w:r>
      <w:r w:rsidR="00296873">
        <w:rPr>
          <w:rFonts w:ascii="Times New Roman" w:eastAsia="Calibri" w:hAnsi="Times New Roman" w:cs="Times New Roman"/>
          <w:sz w:val="24"/>
          <w:szCs w:val="24"/>
        </w:rPr>
        <w:t xml:space="preserve"> première période d’occupation</w:t>
      </w:r>
      <w:r w:rsidRPr="0056276A">
        <w:rPr>
          <w:rFonts w:ascii="Times New Roman" w:eastAsia="Calibri" w:hAnsi="Times New Roman" w:cs="Times New Roman"/>
          <w:sz w:val="24"/>
          <w:szCs w:val="24"/>
        </w:rPr>
        <w:t xml:space="preserve">. Le cessionnaire est substitué au cédant pour tous les droits et obligations du bail. Cependant, le cédant reste tenu solidairement des obligations du bail. </w:t>
      </w:r>
    </w:p>
    <w:p w14:paraId="3EDF0AD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DAFC86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6" w:name="_Toc19604751"/>
      <w:r w:rsidRPr="0056276A">
        <w:rPr>
          <w:rFonts w:ascii="Times New Roman" w:eastAsia="Calibri" w:hAnsi="Times New Roman" w:cs="Times New Roman"/>
          <w:b/>
          <w:sz w:val="24"/>
          <w:szCs w:val="24"/>
        </w:rPr>
        <w:t>Sous-location</w:t>
      </w:r>
      <w:bookmarkEnd w:id="16"/>
    </w:p>
    <w:p w14:paraId="2BA7D948"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t xml:space="preserve">Sauf dans le cas mentionné ci-dessous, la sous-location des biens loués ou d’une partie de ceux-ci est interdite sans une autorisation préalable et écrite du bailleur. </w:t>
      </w:r>
    </w:p>
    <w:p w14:paraId="61476C0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C0856A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36F2410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6B49D81" w14:textId="361FE9BA"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sous-location, le preneur la notifie au bailleur maximum </w:t>
      </w:r>
      <w:r w:rsidR="0036704C">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r w:rsidRPr="0056276A">
        <w:rPr>
          <w:rFonts w:ascii="Times New Roman" w:eastAsia="Calibri" w:hAnsi="Times New Roman" w:cs="Times New Roman"/>
          <w:sz w:val="24"/>
          <w:szCs w:val="24"/>
        </w:rPr>
        <w:tab/>
      </w:r>
    </w:p>
    <w:p w14:paraId="5A0B25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8990643"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sous-location n’a pas pour effet de prolonger la durée convenue du bail. </w:t>
      </w:r>
    </w:p>
    <w:p w14:paraId="21922E6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00BEFA2"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7" w:name="_Toc19604752"/>
      <w:r w:rsidRPr="0056276A">
        <w:rPr>
          <w:rFonts w:ascii="Times New Roman" w:eastAsia="Calibri" w:hAnsi="Times New Roman" w:cs="Times New Roman"/>
          <w:b/>
          <w:sz w:val="24"/>
          <w:szCs w:val="24"/>
        </w:rPr>
        <w:t>Échanges</w:t>
      </w:r>
    </w:p>
    <w:p w14:paraId="64F4B9C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D82E000" w14:textId="399920CE" w:rsid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428C6351" w14:textId="77777777" w:rsidR="000B33F4" w:rsidRPr="0056276A" w:rsidRDefault="000B33F4"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317D192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2739EE9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483DEE3" w14:textId="0EDA36C3"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w:t>
      </w:r>
      <w:r w:rsidR="00121C41">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7"/>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AEB610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p>
    <w:p w14:paraId="5F152F5D" w14:textId="77777777" w:rsidR="00DA0B7C" w:rsidRPr="0056276A" w:rsidRDefault="00DA0B7C" w:rsidP="0056276A">
      <w:pPr>
        <w:spacing w:after="0" w:line="240" w:lineRule="auto"/>
        <w:jc w:val="both"/>
        <w:rPr>
          <w:rFonts w:ascii="Times New Roman" w:eastAsia="Calibri" w:hAnsi="Times New Roman" w:cs="Times New Roman"/>
          <w:sz w:val="24"/>
          <w:szCs w:val="24"/>
        </w:rPr>
      </w:pPr>
    </w:p>
    <w:p w14:paraId="72AD925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Jouissance du bien, servitudes et usurpation</w:t>
      </w:r>
    </w:p>
    <w:p w14:paraId="07D3F5E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98DD178" w14:textId="56698409"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jouit du bien loué </w:t>
      </w:r>
      <w:r w:rsidR="006B49C3">
        <w:rPr>
          <w:rFonts w:ascii="Times New Roman" w:eastAsiaTheme="minorEastAsia" w:hAnsi="Times New Roman" w:cs="Times New Roman"/>
          <w:sz w:val="24"/>
          <w:szCs w:val="24"/>
          <w:lang w:eastAsia="fr-BE"/>
        </w:rPr>
        <w:t>de manière prudente et diligente</w:t>
      </w:r>
      <w:r w:rsidRPr="0056276A">
        <w:rPr>
          <w:rFonts w:ascii="Times New Roman" w:eastAsiaTheme="minorEastAsia" w:hAnsi="Times New Roman" w:cs="Times New Roman"/>
          <w:sz w:val="24"/>
          <w:szCs w:val="24"/>
          <w:lang w:eastAsia="fr-BE"/>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00A9E30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07755B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D21177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  </w:t>
      </w:r>
    </w:p>
    <w:p w14:paraId="098E137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A8DE6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20BE183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7B40458" w14:textId="1CDAB80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2C0DBF">
        <w:rPr>
          <w:rFonts w:ascii="Times New Roman" w:eastAsiaTheme="minorEastAsia" w:hAnsi="Times New Roman" w:cs="Times New Roman"/>
          <w:sz w:val="24"/>
          <w:szCs w:val="24"/>
          <w:lang w:eastAsia="fr-BE"/>
        </w:rPr>
        <w:t xml:space="preserve">à dater de la prise de connaissance de l’usurpation </w:t>
      </w:r>
      <w:r w:rsidRPr="0056276A">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1017824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119F8D8" w14:textId="439BF13C" w:rsidR="0056276A" w:rsidRPr="00010CD4" w:rsidRDefault="0056276A" w:rsidP="00010CD4">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010CD4">
        <w:rPr>
          <w:rFonts w:ascii="Times New Roman" w:eastAsia="Calibri" w:hAnsi="Times New Roman" w:cs="Times New Roman"/>
          <w:b/>
          <w:sz w:val="24"/>
          <w:szCs w:val="24"/>
        </w:rPr>
        <w:t>Clauses ayant pour objectif la préservation du bien, de son environnement</w:t>
      </w:r>
    </w:p>
    <w:p w14:paraId="2C6C34E3" w14:textId="34FFC0C4" w:rsid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sz w:val="24"/>
          <w:szCs w:val="24"/>
          <w:lang w:eastAsia="fr-BE"/>
        </w:rPr>
        <w:t xml:space="preserve">Le preneur satisfait à toutes les charges et prescriptions de police rurale, telles que l’échenillage et l’échardonnage, sous peine de devoir supporter les suites de leur non-respect. </w:t>
      </w:r>
      <w:r w:rsidRPr="0056276A">
        <w:rPr>
          <w:rFonts w:ascii="Times New Roman" w:eastAsiaTheme="minorEastAsia" w:hAnsi="Times New Roman" w:cs="Times New Roman"/>
          <w:sz w:val="24"/>
          <w:szCs w:val="24"/>
          <w:lang w:eastAsia="fr-BE"/>
        </w:rPr>
        <w:tab/>
      </w:r>
      <w:r w:rsidRPr="0056276A">
        <w:rPr>
          <w:rFonts w:ascii="Times New Roman" w:eastAsiaTheme="minorEastAsia" w:hAnsi="Times New Roman" w:cs="Times New Roman"/>
          <w:b/>
          <w:sz w:val="24"/>
          <w:szCs w:val="24"/>
        </w:rPr>
        <w:t xml:space="preserve"> </w:t>
      </w:r>
    </w:p>
    <w:p w14:paraId="5292EC14" w14:textId="77777777" w:rsidR="00206525" w:rsidRPr="0056276A" w:rsidRDefault="00206525" w:rsidP="0056276A">
      <w:pPr>
        <w:spacing w:after="0" w:line="240" w:lineRule="auto"/>
        <w:jc w:val="both"/>
        <w:rPr>
          <w:rFonts w:ascii="Times New Roman" w:eastAsiaTheme="minorEastAsia" w:hAnsi="Times New Roman" w:cs="Times New Roman"/>
          <w:b/>
          <w:sz w:val="24"/>
          <w:szCs w:val="24"/>
        </w:rPr>
      </w:pPr>
    </w:p>
    <w:p w14:paraId="4E35A7B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le curage des fossés et des cours d’eau non navigables traversant ou bordant le bien loué.</w:t>
      </w:r>
    </w:p>
    <w:p w14:paraId="7B6F89E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10ADAE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restitue le bien loué dans un état d'assolement, de fertilité et de propreté équivalent à celui existant lors de l'entrée en jouissance.</w:t>
      </w:r>
    </w:p>
    <w:p w14:paraId="187DBF4B"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159436B7" w14:textId="50825221"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Les parties conviennent d’intégrer au présent contrat les obligations fixées par le(s) module(s) complémentaire (s) ……….  annexés.</w:t>
      </w:r>
    </w:p>
    <w:p w14:paraId="34E7C448" w14:textId="77777777" w:rsidR="00587FFA" w:rsidRPr="0056276A" w:rsidRDefault="00587FFA" w:rsidP="0056276A">
      <w:pPr>
        <w:spacing w:after="0" w:line="240" w:lineRule="auto"/>
        <w:jc w:val="both"/>
        <w:rPr>
          <w:rFonts w:ascii="Times New Roman" w:eastAsiaTheme="minorEastAsia" w:hAnsi="Times New Roman" w:cs="Times New Roman"/>
          <w:sz w:val="24"/>
          <w:szCs w:val="24"/>
        </w:rPr>
      </w:pPr>
    </w:p>
    <w:p w14:paraId="160C910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Cas fortuits</w:t>
      </w:r>
      <w:bookmarkEnd w:id="12"/>
    </w:p>
    <w:p w14:paraId="7B25BA4C"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8F2DEEF" w14:textId="6977A30A" w:rsidR="00287D72" w:rsidRDefault="00FE6717" w:rsidP="0056276A">
      <w:pPr>
        <w:spacing w:after="0" w:line="240" w:lineRule="auto"/>
        <w:jc w:val="both"/>
        <w:rPr>
          <w:rFonts w:ascii="Times New Roman" w:eastAsia="Calibri" w:hAnsi="Times New Roman" w:cs="Times New Roman"/>
          <w:sz w:val="24"/>
          <w:szCs w:val="24"/>
        </w:rPr>
      </w:pPr>
      <w:r w:rsidRPr="001C3DED">
        <w:rPr>
          <w:rFonts w:ascii="Times New Roman" w:eastAsia="Calibri" w:hAnsi="Times New Roman" w:cs="Times New Roman"/>
          <w:sz w:val="24"/>
          <w:szCs w:val="24"/>
        </w:rPr>
        <w:t>Le preneur est chargé sans indemnité des cas fortuits ordinaires, tels que grêle, foudre ou gelée. Il n’est pas tenu compte des cas fortuits extraordinaires tels que les ravages de la guerre ou une inondation auxquels la région n’est pas ordinairement sujette.</w:t>
      </w:r>
    </w:p>
    <w:p w14:paraId="2DB6A66D" w14:textId="77777777" w:rsidR="00206525" w:rsidRPr="0056276A" w:rsidRDefault="00206525" w:rsidP="0056276A">
      <w:pPr>
        <w:spacing w:after="0" w:line="240" w:lineRule="auto"/>
        <w:jc w:val="both"/>
        <w:rPr>
          <w:rFonts w:ascii="Times New Roman" w:eastAsia="Calibri" w:hAnsi="Times New Roman" w:cs="Times New Roman"/>
          <w:sz w:val="24"/>
          <w:szCs w:val="24"/>
        </w:rPr>
      </w:pPr>
    </w:p>
    <w:p w14:paraId="5E9C8C1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8" w:name="_Toc18682128"/>
      <w:bookmarkStart w:id="19" w:name="_Toc19604767"/>
      <w:bookmarkStart w:id="20" w:name="_Toc19604754"/>
      <w:bookmarkStart w:id="21" w:name="_Toc19604765"/>
      <w:bookmarkEnd w:id="13"/>
      <w:bookmarkEnd w:id="14"/>
      <w:r w:rsidRPr="0056276A">
        <w:rPr>
          <w:rFonts w:ascii="Times New Roman" w:eastAsia="Calibri" w:hAnsi="Times New Roman" w:cs="Times New Roman"/>
          <w:b/>
          <w:sz w:val="24"/>
          <w:szCs w:val="24"/>
        </w:rPr>
        <w:t>Responsabilité et assurances</w:t>
      </w:r>
      <w:bookmarkEnd w:id="18"/>
      <w:bookmarkEnd w:id="19"/>
    </w:p>
    <w:p w14:paraId="36B748F0"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075FF5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La responsabilité des dommages aux personnes, aux biens et aux choses trouvant leur cause dans la gestion et l’exploitation du bien est entièrement à charge du preneur. Celui-ci veille à souscrire une ou plusieurs assurances et s’acquitte à temps du règlement des primes.</w:t>
      </w:r>
    </w:p>
    <w:p w14:paraId="39D0C85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9A2FD30"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maintient le bien constamment assuré et produit les preuves du paiement des primes d’assurance à toute demande du bailleur.</w:t>
      </w:r>
    </w:p>
    <w:p w14:paraId="1CD7E1C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0FD196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2" w:name="_Toc18682129"/>
      <w:bookmarkStart w:id="23" w:name="_Toc19604768"/>
      <w:r w:rsidRPr="0056276A">
        <w:rPr>
          <w:rFonts w:ascii="Times New Roman" w:eastAsia="Calibri" w:hAnsi="Times New Roman" w:cs="Times New Roman"/>
          <w:b/>
          <w:sz w:val="24"/>
          <w:szCs w:val="24"/>
        </w:rPr>
        <w:t>Pluralité des preneurs</w:t>
      </w:r>
      <w:bookmarkEnd w:id="22"/>
      <w:bookmarkEnd w:id="23"/>
    </w:p>
    <w:p w14:paraId="28C498A1" w14:textId="77777777" w:rsidR="0056276A" w:rsidRPr="0056276A" w:rsidRDefault="0056276A" w:rsidP="0056276A">
      <w:pPr>
        <w:spacing w:after="0" w:line="240" w:lineRule="auto"/>
        <w:rPr>
          <w:rFonts w:eastAsiaTheme="minorEastAsia"/>
          <w:szCs w:val="24"/>
          <w:lang w:eastAsia="fr-BE"/>
        </w:rPr>
      </w:pPr>
    </w:p>
    <w:p w14:paraId="192016E8" w14:textId="77777777" w:rsidR="0056276A" w:rsidRPr="0056276A" w:rsidRDefault="0056276A" w:rsidP="0056276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rPr>
        <w:t>En cas de pluralité de preneurs, les obligations de ceux-ci sont solidaires et indivisibles.</w:t>
      </w:r>
    </w:p>
    <w:p w14:paraId="07D2CF9B" w14:textId="77777777" w:rsidR="00C11322" w:rsidRPr="0056276A" w:rsidRDefault="00C11322" w:rsidP="0056276A">
      <w:pPr>
        <w:spacing w:after="0" w:line="240" w:lineRule="auto"/>
        <w:jc w:val="both"/>
        <w:rPr>
          <w:rFonts w:ascii="Times New Roman" w:eastAsiaTheme="minorEastAsia" w:hAnsi="Times New Roman" w:cs="Times New Roman"/>
          <w:sz w:val="24"/>
          <w:szCs w:val="24"/>
        </w:rPr>
      </w:pPr>
    </w:p>
    <w:p w14:paraId="5D44B0D8"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Chasse et pêche</w:t>
      </w:r>
    </w:p>
    <w:p w14:paraId="2F412D1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26C2817"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Les droits de chasse et de pêche sont réservés au bailleur.</w:t>
      </w:r>
    </w:p>
    <w:p w14:paraId="3A4AFEE7" w14:textId="0447AD25"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se laisse l’opportunité de louer ces droits à </w:t>
      </w:r>
      <w:r w:rsidR="00150C24">
        <w:rPr>
          <w:rFonts w:ascii="Times New Roman" w:eastAsia="Calibri" w:hAnsi="Times New Roman" w:cs="Times New Roman"/>
          <w:sz w:val="24"/>
          <w:szCs w:val="24"/>
        </w:rPr>
        <w:t>la ou les personne(s) de son choix.</w:t>
      </w:r>
    </w:p>
    <w:p w14:paraId="6A21CA3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59EAF50" w14:textId="2F5F126F" w:rsidR="005624FE" w:rsidRPr="005624FE" w:rsidRDefault="005624FE" w:rsidP="005624FE">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Formalisme</w:t>
      </w:r>
    </w:p>
    <w:p w14:paraId="7C1CEDFB" w14:textId="77777777" w:rsidR="005624FE" w:rsidRPr="005624FE" w:rsidRDefault="005624FE" w:rsidP="000476D3">
      <w:pPr>
        <w:autoSpaceDE w:val="0"/>
        <w:autoSpaceDN w:val="0"/>
        <w:adjustRightInd w:val="0"/>
        <w:spacing w:before="240" w:after="0" w:line="240" w:lineRule="auto"/>
        <w:jc w:val="both"/>
        <w:rPr>
          <w:rFonts w:ascii="Times New Roman" w:hAnsi="Times New Roman" w:cs="Times New Roman"/>
          <w:sz w:val="24"/>
          <w:szCs w:val="24"/>
        </w:rPr>
      </w:pPr>
      <w:r w:rsidRPr="005624FE">
        <w:rPr>
          <w:rFonts w:ascii="Times New Roman" w:hAnsi="Times New Roman" w:cs="Times New Roman"/>
          <w:sz w:val="24"/>
          <w:szCs w:val="24"/>
        </w:rPr>
        <w:lastRenderedPageBreak/>
        <w:t xml:space="preserve">Les congés, oppositions ou notifications visés au présent contrat sont, à peine d'inexistence, signifiés par exploit d'huissier de justice ou par un envoi. </w:t>
      </w:r>
    </w:p>
    <w:p w14:paraId="6003AB4B" w14:textId="77777777" w:rsidR="005624FE" w:rsidRDefault="005624FE" w:rsidP="005624FE">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2D56B7AF" w14:textId="4CC55F1B"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Enregistrement</w:t>
      </w:r>
      <w:bookmarkEnd w:id="20"/>
      <w:r w:rsidRPr="0056276A">
        <w:rPr>
          <w:rFonts w:ascii="Times New Roman" w:eastAsia="Calibri" w:hAnsi="Times New Roman" w:cs="Times New Roman"/>
          <w:b/>
          <w:sz w:val="24"/>
          <w:szCs w:val="24"/>
        </w:rPr>
        <w:t xml:space="preserve">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E4FDA7D" w14:textId="77777777" w:rsidR="003324CC" w:rsidRPr="0056276A" w:rsidRDefault="003324CC" w:rsidP="003324CC">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 le bailleur* procède à l’enregistrement du bail et de l’état des lieux. </w:t>
      </w:r>
    </w:p>
    <w:p w14:paraId="787DA29B" w14:textId="77777777" w:rsidR="003324CC" w:rsidRPr="0056276A" w:rsidRDefault="003324CC" w:rsidP="003324CC">
      <w:pPr>
        <w:spacing w:after="0" w:line="240" w:lineRule="auto"/>
        <w:jc w:val="both"/>
        <w:rPr>
          <w:rFonts w:ascii="Times New Roman" w:eastAsiaTheme="minorEastAsia" w:hAnsi="Times New Roman" w:cs="Times New Roman"/>
          <w:sz w:val="24"/>
          <w:szCs w:val="24"/>
          <w:lang w:eastAsia="fr-BE"/>
        </w:rPr>
      </w:pPr>
    </w:p>
    <w:p w14:paraId="06D4132A" w14:textId="77777777" w:rsidR="003324CC" w:rsidRPr="00203C6A" w:rsidRDefault="003324CC" w:rsidP="003324CC">
      <w:pPr>
        <w:spacing w:after="0" w:line="240" w:lineRule="auto"/>
        <w:jc w:val="both"/>
        <w:rPr>
          <w:rFonts w:ascii="Times New Roman" w:eastAsiaTheme="minorEastAsia" w:hAnsi="Times New Roman" w:cs="Times New Roman"/>
          <w:sz w:val="24"/>
          <w:szCs w:val="24"/>
          <w:lang w:eastAsia="fr-BE"/>
        </w:rPr>
      </w:pPr>
      <w:r w:rsidRPr="00203C6A">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10EFF9AB" w14:textId="77777777" w:rsidR="003324CC" w:rsidRPr="00203C6A" w:rsidRDefault="003324CC" w:rsidP="003324CC">
      <w:pPr>
        <w:spacing w:after="0" w:line="240" w:lineRule="auto"/>
        <w:jc w:val="both"/>
        <w:rPr>
          <w:rFonts w:ascii="Times New Roman" w:eastAsiaTheme="minorEastAsia" w:hAnsi="Times New Roman" w:cs="Times New Roman"/>
          <w:sz w:val="24"/>
          <w:szCs w:val="24"/>
          <w:lang w:eastAsia="fr-BE"/>
        </w:rPr>
      </w:pPr>
    </w:p>
    <w:p w14:paraId="6149CC91" w14:textId="77777777" w:rsidR="003324CC" w:rsidRPr="00203C6A" w:rsidRDefault="003324CC" w:rsidP="003324CC">
      <w:pPr>
        <w:spacing w:after="0" w:line="240" w:lineRule="auto"/>
        <w:jc w:val="both"/>
        <w:rPr>
          <w:rFonts w:ascii="Times New Roman" w:eastAsiaTheme="minorEastAsia" w:hAnsi="Times New Roman" w:cs="Times New Roman"/>
          <w:color w:val="FF0000"/>
          <w:sz w:val="24"/>
          <w:szCs w:val="24"/>
          <w:u w:val="single"/>
          <w:lang w:eastAsia="fr-BE"/>
        </w:rPr>
      </w:pPr>
      <w:r w:rsidRPr="00203C6A">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203C6A">
        <w:rPr>
          <w:rFonts w:ascii="Times New Roman" w:eastAsiaTheme="minorEastAsia" w:hAnsi="Times New Roman" w:cs="Times New Roman"/>
          <w:sz w:val="24"/>
          <w:szCs w:val="24"/>
          <w:lang w:eastAsia="fr-BE"/>
        </w:rPr>
        <w:t>preneur / à charge du bailleur / partagés entre les parties*.</w:t>
      </w:r>
    </w:p>
    <w:p w14:paraId="0C04E98B" w14:textId="6739C066" w:rsidR="0056276A" w:rsidRPr="0056276A" w:rsidRDefault="003324CC" w:rsidP="003324CC">
      <w:pPr>
        <w:spacing w:after="0" w:line="240" w:lineRule="auto"/>
        <w:jc w:val="right"/>
        <w:rPr>
          <w:rFonts w:ascii="Times New Roman" w:eastAsiaTheme="minorEastAsia" w:hAnsi="Times New Roman" w:cs="Times New Roman"/>
          <w:i/>
          <w:sz w:val="24"/>
          <w:szCs w:val="24"/>
          <w:lang w:eastAsia="fr-BE"/>
        </w:rPr>
      </w:pPr>
      <w:r w:rsidRPr="00203C6A">
        <w:rPr>
          <w:rFonts w:ascii="Times New Roman" w:eastAsiaTheme="minorEastAsia" w:hAnsi="Times New Roman" w:cs="Times New Roman"/>
          <w:i/>
          <w:sz w:val="24"/>
          <w:szCs w:val="24"/>
          <w:lang w:eastAsia="fr-BE"/>
        </w:rPr>
        <w:t>*Biffer la mention inutile.</w:t>
      </w:r>
      <w:r w:rsidR="0056276A" w:rsidRPr="0056276A">
        <w:rPr>
          <w:rFonts w:ascii="Times New Roman" w:eastAsiaTheme="minorEastAsia" w:hAnsi="Times New Roman" w:cs="Times New Roman"/>
          <w:i/>
          <w:sz w:val="24"/>
          <w:szCs w:val="24"/>
          <w:lang w:eastAsia="fr-BE"/>
        </w:rPr>
        <w:br/>
      </w:r>
    </w:p>
    <w:p w14:paraId="33802B7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4" w:name="_Toc19604755"/>
      <w:r w:rsidRPr="0056276A">
        <w:rPr>
          <w:rFonts w:ascii="Times New Roman" w:eastAsia="Calibri" w:hAnsi="Times New Roman" w:cs="Times New Roman"/>
          <w:b/>
          <w:sz w:val="24"/>
          <w:szCs w:val="24"/>
        </w:rPr>
        <w:t>Notification à l’Observatoire du foncier agricole</w:t>
      </w:r>
      <w:bookmarkEnd w:id="24"/>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90DC13F" w14:textId="77777777" w:rsidR="003324CC" w:rsidRPr="0056276A" w:rsidRDefault="003324CC" w:rsidP="003324CC">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w:t>
      </w:r>
      <w:r>
        <w:rPr>
          <w:rFonts w:ascii="Times New Roman" w:eastAsiaTheme="minorEastAsia" w:hAnsi="Times New Roman" w:cs="Times New Roman"/>
          <w:sz w:val="24"/>
          <w:szCs w:val="24"/>
          <w:lang w:eastAsia="fr-BE"/>
        </w:rPr>
        <w:t>au notaire</w:t>
      </w:r>
      <w:r w:rsidRPr="0056276A">
        <w:rPr>
          <w:rFonts w:ascii="Times New Roman" w:eastAsiaTheme="minorEastAsia" w:hAnsi="Times New Roman" w:cs="Times New Roman"/>
          <w:sz w:val="24"/>
          <w:szCs w:val="24"/>
          <w:lang w:eastAsia="fr-BE"/>
        </w:rPr>
        <w:t xml:space="preserve">. </w:t>
      </w:r>
    </w:p>
    <w:p w14:paraId="7FBB60E7" w14:textId="77777777" w:rsidR="003324CC" w:rsidRPr="0056276A" w:rsidRDefault="003324CC" w:rsidP="003324CC">
      <w:pPr>
        <w:spacing w:after="0" w:line="240" w:lineRule="auto"/>
        <w:jc w:val="both"/>
        <w:rPr>
          <w:rFonts w:ascii="Times New Roman" w:eastAsiaTheme="minorEastAsia" w:hAnsi="Times New Roman" w:cs="Times New Roman"/>
          <w:sz w:val="24"/>
          <w:szCs w:val="24"/>
          <w:lang w:eastAsia="fr-BE"/>
        </w:rPr>
      </w:pPr>
    </w:p>
    <w:p w14:paraId="52818803" w14:textId="77777777" w:rsidR="003324CC" w:rsidRPr="0056276A" w:rsidRDefault="003324CC" w:rsidP="003324CC">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w:t>
      </w:r>
      <w:r>
        <w:rPr>
          <w:rFonts w:ascii="Times New Roman" w:eastAsiaTheme="minorEastAsia" w:hAnsi="Times New Roman" w:cs="Times New Roman"/>
          <w:sz w:val="24"/>
          <w:szCs w:val="24"/>
          <w:lang w:eastAsia="fr-BE"/>
        </w:rPr>
        <w:t>/ l’officier instrumentant</w:t>
      </w:r>
      <w:r w:rsidRPr="0056276A">
        <w:rPr>
          <w:rFonts w:ascii="Times New Roman" w:eastAsiaTheme="minorEastAsia" w:hAnsi="Times New Roman" w:cs="Times New Roman"/>
          <w:sz w:val="24"/>
          <w:szCs w:val="24"/>
          <w:lang w:eastAsia="fr-BE"/>
        </w:rPr>
        <w:t>* procède à la notification de l’état des lieux à l’Observatoire du foncier agricole.</w:t>
      </w:r>
    </w:p>
    <w:p w14:paraId="4E4BABF0" w14:textId="77777777" w:rsidR="003324CC" w:rsidRPr="0056276A" w:rsidRDefault="003324CC" w:rsidP="003324CC">
      <w:pPr>
        <w:spacing w:after="0" w:line="240" w:lineRule="auto"/>
        <w:jc w:val="both"/>
        <w:rPr>
          <w:rFonts w:ascii="Times New Roman" w:eastAsiaTheme="minorEastAsia" w:hAnsi="Times New Roman" w:cs="Times New Roman"/>
          <w:sz w:val="24"/>
          <w:szCs w:val="24"/>
          <w:lang w:eastAsia="fr-BE"/>
        </w:rPr>
      </w:pPr>
    </w:p>
    <w:p w14:paraId="480FEFA7" w14:textId="77777777" w:rsidR="003324CC" w:rsidRPr="0056276A" w:rsidRDefault="003324CC" w:rsidP="003324CC">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bookmarkEnd w:id="21"/>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2CD152E" w14:textId="0D177B94" w:rsidR="0056276A" w:rsidRDefault="0056276A" w:rsidP="00F17D58">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bookmarkStart w:id="25" w:name="_Hlk40763859"/>
    </w:p>
    <w:p w14:paraId="58EC9868" w14:textId="2FF24F19"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DD150F0" w14:textId="4F13F4AA"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B9E05FC" w14:textId="0858616D"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19E5403" w14:textId="7209C084"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85566E9" w14:textId="77777777" w:rsidR="007A4298" w:rsidRPr="00F17D58" w:rsidRDefault="007A4298" w:rsidP="00F17D58">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060"/>
      </w:tblGrid>
      <w:tr w:rsidR="009D75FF" w:rsidRPr="002B1D65" w14:paraId="6AF9713E" w14:textId="77777777" w:rsidTr="00401942">
        <w:tc>
          <w:tcPr>
            <w:tcW w:w="9060" w:type="dxa"/>
          </w:tcPr>
          <w:p w14:paraId="55FB668F" w14:textId="77777777" w:rsidR="009D75FF" w:rsidRPr="002B1D65" w:rsidRDefault="009D75FF" w:rsidP="00401942">
            <w:pPr>
              <w:keepNext/>
              <w:keepLines/>
              <w:jc w:val="center"/>
              <w:outlineLvl w:val="1"/>
              <w:rPr>
                <w:rFonts w:ascii="Times New Roman" w:eastAsiaTheme="majorEastAsia" w:hAnsi="Times New Roman" w:cs="Times New Roman"/>
                <w:b/>
                <w:sz w:val="32"/>
                <w:szCs w:val="32"/>
                <w:u w:val="single"/>
                <w:lang w:eastAsia="fr-BE"/>
              </w:rPr>
            </w:pPr>
            <w:bookmarkStart w:id="26" w:name="_Toc62748281"/>
            <w:bookmarkStart w:id="27" w:name="_Toc62748282"/>
          </w:p>
          <w:p w14:paraId="289A5318" w14:textId="77777777" w:rsidR="009D75FF" w:rsidRPr="002B1D65" w:rsidRDefault="009D75FF" w:rsidP="00401942">
            <w:pPr>
              <w:keepNext/>
              <w:keepLines/>
              <w:jc w:val="center"/>
              <w:outlineLvl w:val="1"/>
              <w:rPr>
                <w:rFonts w:ascii="Times New Roman" w:eastAsiaTheme="majorEastAsia" w:hAnsi="Times New Roman" w:cs="Times New Roman"/>
                <w:b/>
                <w:sz w:val="32"/>
                <w:szCs w:val="32"/>
                <w:u w:val="single"/>
                <w:lang w:eastAsia="fr-BE"/>
              </w:rPr>
            </w:pPr>
            <w:r w:rsidRPr="002B1D65">
              <w:rPr>
                <w:rFonts w:ascii="Times New Roman" w:eastAsiaTheme="majorEastAsia" w:hAnsi="Times New Roman" w:cs="Times New Roman"/>
                <w:b/>
                <w:sz w:val="32"/>
                <w:szCs w:val="32"/>
                <w:u w:val="single"/>
                <w:lang w:eastAsia="fr-BE"/>
              </w:rPr>
              <w:t>Modules complémentaires ayant pour objectif la préservation du bien et de son environnement</w:t>
            </w:r>
          </w:p>
          <w:p w14:paraId="43727CB6" w14:textId="77777777" w:rsidR="009D75FF" w:rsidRPr="002B1D65" w:rsidRDefault="009D75FF" w:rsidP="00401942">
            <w:pPr>
              <w:rPr>
                <w:rFonts w:eastAsiaTheme="minorEastAsia"/>
                <w:lang w:eastAsia="fr-BE"/>
              </w:rPr>
            </w:pPr>
          </w:p>
          <w:p w14:paraId="1A27266A" w14:textId="77777777" w:rsidR="009D75FF" w:rsidRPr="002B1D65" w:rsidRDefault="009D75FF" w:rsidP="00401942">
            <w:pPr>
              <w:keepNext/>
              <w:keepLines/>
              <w:jc w:val="both"/>
              <w:outlineLvl w:val="1"/>
              <w:rPr>
                <w:rFonts w:ascii="Times New Roman" w:eastAsiaTheme="majorEastAsia" w:hAnsi="Times New Roman" w:cs="Times New Roman"/>
                <w:b/>
                <w:sz w:val="24"/>
                <w:szCs w:val="24"/>
                <w:u w:val="single"/>
                <w:lang w:eastAsia="fr-BE"/>
              </w:rPr>
            </w:pPr>
          </w:p>
        </w:tc>
      </w:tr>
      <w:bookmarkEnd w:id="26"/>
    </w:tbl>
    <w:p w14:paraId="7E7A5553" w14:textId="77777777" w:rsidR="009D75FF" w:rsidRPr="002B1D65" w:rsidRDefault="009D75FF" w:rsidP="009D75FF">
      <w:pPr>
        <w:jc w:val="both"/>
        <w:rPr>
          <w:rFonts w:eastAsiaTheme="minorEastAsia"/>
          <w:lang w:eastAsia="fr-BE"/>
        </w:rPr>
      </w:pPr>
    </w:p>
    <w:p w14:paraId="36285075" w14:textId="66D03AA9"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En plus des clauses prévues à l’article 1</w:t>
      </w:r>
      <w:r w:rsidR="00C537E1">
        <w:rPr>
          <w:rFonts w:ascii="Times New Roman" w:eastAsiaTheme="minorEastAsia" w:hAnsi="Times New Roman" w:cs="Times New Roman"/>
          <w:b/>
          <w:sz w:val="24"/>
          <w:szCs w:val="24"/>
          <w:lang w:eastAsia="fr-BE"/>
        </w:rPr>
        <w:t>7</w:t>
      </w:r>
      <w:r w:rsidRPr="002B1D65">
        <w:rPr>
          <w:rFonts w:ascii="Times New Roman" w:eastAsiaTheme="minorEastAsia" w:hAnsi="Times New Roman" w:cs="Times New Roman"/>
          <w:b/>
          <w:sz w:val="24"/>
          <w:szCs w:val="24"/>
          <w:lang w:eastAsia="fr-BE"/>
        </w:rPr>
        <w:t xml:space="preserve"> du présent contrat, les parties peuvent s’accorder sur une série de clauses reprises dans </w:t>
      </w:r>
      <w:r>
        <w:rPr>
          <w:rFonts w:ascii="Times New Roman" w:eastAsiaTheme="minorEastAsia" w:hAnsi="Times New Roman" w:cs="Times New Roman"/>
          <w:b/>
          <w:sz w:val="24"/>
          <w:szCs w:val="24"/>
          <w:lang w:eastAsia="fr-BE"/>
        </w:rPr>
        <w:t>le module complémentaire n°1 ou n°2 annexé au</w:t>
      </w:r>
      <w:r w:rsidRPr="002B1D65">
        <w:rPr>
          <w:rFonts w:ascii="Times New Roman" w:eastAsiaTheme="minorEastAsia" w:hAnsi="Times New Roman" w:cs="Times New Roman"/>
          <w:b/>
          <w:sz w:val="24"/>
          <w:szCs w:val="24"/>
          <w:lang w:eastAsia="fr-BE"/>
        </w:rPr>
        <w:t xml:space="preserve"> présent bail.</w:t>
      </w:r>
    </w:p>
    <w:p w14:paraId="43A3635B"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p>
    <w:p w14:paraId="6E278581"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 choix du module est fonction du type de bailleur :</w:t>
      </w:r>
    </w:p>
    <w:p w14:paraId="7D3991D5"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p>
    <w:p w14:paraId="249C8ED8" w14:textId="77777777" w:rsidR="009D75FF" w:rsidRDefault="009D75FF" w:rsidP="009D75FF">
      <w:pPr>
        <w:pStyle w:val="Paragraphedeliste"/>
        <w:numPr>
          <w:ilvl w:val="0"/>
          <w:numId w:val="35"/>
        </w:numPr>
        <w:spacing w:after="0" w:line="240" w:lineRule="auto"/>
        <w:jc w:val="both"/>
        <w:rPr>
          <w:rFonts w:ascii="Times New Roman" w:eastAsiaTheme="minorEastAsia" w:hAnsi="Times New Roman" w:cs="Times New Roman"/>
          <w:b/>
          <w:sz w:val="24"/>
          <w:szCs w:val="24"/>
          <w:lang w:eastAsia="fr-BE"/>
        </w:rPr>
      </w:pPr>
      <w:bookmarkStart w:id="28" w:name="_Hlk88042105"/>
      <w:r>
        <w:rPr>
          <w:rFonts w:ascii="Times New Roman" w:eastAsiaTheme="minorEastAsia" w:hAnsi="Times New Roman" w:cs="Times New Roman"/>
          <w:b/>
          <w:sz w:val="24"/>
          <w:szCs w:val="24"/>
          <w:lang w:eastAsia="fr-BE"/>
        </w:rPr>
        <w:t xml:space="preserve">Le module n°1 s’adresse aux propriétaires publics suivants : </w:t>
      </w:r>
    </w:p>
    <w:p w14:paraId="2520AEB1"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lastRenderedPageBreak/>
        <w:t>L</w:t>
      </w:r>
      <w:r w:rsidRPr="00DB782F">
        <w:rPr>
          <w:rFonts w:ascii="Times New Roman" w:eastAsiaTheme="minorEastAsia" w:hAnsi="Times New Roman" w:cs="Times New Roman"/>
          <w:b/>
          <w:sz w:val="24"/>
          <w:szCs w:val="24"/>
          <w:lang w:eastAsia="fr-BE"/>
        </w:rPr>
        <w:t>'Etat, les Régions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Communauté</w:t>
      </w:r>
      <w:r>
        <w:rPr>
          <w:rFonts w:ascii="Times New Roman" w:eastAsiaTheme="minorEastAsia" w:hAnsi="Times New Roman" w:cs="Times New Roman"/>
          <w:b/>
          <w:sz w:val="24"/>
          <w:szCs w:val="24"/>
          <w:lang w:eastAsia="fr-BE"/>
        </w:rPr>
        <w:t>s ;</w:t>
      </w:r>
    </w:p>
    <w:p w14:paraId="71DA74F2"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communes ;</w:t>
      </w:r>
    </w:p>
    <w:p w14:paraId="64C54E0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provinces ;</w:t>
      </w:r>
    </w:p>
    <w:p w14:paraId="004FC5A8"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Les </w:t>
      </w:r>
      <w:r w:rsidRPr="00DB782F">
        <w:rPr>
          <w:rFonts w:ascii="Times New Roman" w:eastAsiaTheme="minorEastAsia" w:hAnsi="Times New Roman" w:cs="Times New Roman"/>
          <w:b/>
          <w:sz w:val="24"/>
          <w:szCs w:val="24"/>
          <w:lang w:eastAsia="fr-BE"/>
        </w:rPr>
        <w:t>intercommunales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associations de projet qui relèvent de la compétence de la Région wallonne</w:t>
      </w:r>
      <w:r>
        <w:rPr>
          <w:rFonts w:ascii="Times New Roman" w:eastAsiaTheme="minorEastAsia" w:hAnsi="Times New Roman" w:cs="Times New Roman"/>
          <w:b/>
          <w:sz w:val="24"/>
          <w:szCs w:val="24"/>
          <w:lang w:eastAsia="fr-BE"/>
        </w:rPr>
        <w:t> ;</w:t>
      </w:r>
    </w:p>
    <w:p w14:paraId="0F5E605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régies communales autonomes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régies provinciales autonomes</w:t>
      </w:r>
      <w:r>
        <w:rPr>
          <w:rFonts w:ascii="Times New Roman" w:eastAsiaTheme="minorEastAsia" w:hAnsi="Times New Roman" w:cs="Times New Roman"/>
          <w:b/>
          <w:sz w:val="24"/>
          <w:szCs w:val="24"/>
          <w:lang w:eastAsia="fr-BE"/>
        </w:rPr>
        <w:t> ;</w:t>
      </w:r>
    </w:p>
    <w:p w14:paraId="32A31784"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établissements chargés de la gestion du temporel des cultes reconnus</w:t>
      </w:r>
      <w:r>
        <w:rPr>
          <w:rFonts w:ascii="Times New Roman" w:eastAsiaTheme="minorEastAsia" w:hAnsi="Times New Roman" w:cs="Times New Roman"/>
          <w:b/>
          <w:sz w:val="24"/>
          <w:szCs w:val="24"/>
          <w:lang w:eastAsia="fr-BE"/>
        </w:rPr>
        <w:t> ;</w:t>
      </w:r>
    </w:p>
    <w:p w14:paraId="35C9FB5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centres publics d'action sociale et les associations au sens de l'article 2 et du chapitre XII de la loi du 8 juillet 1976 organique sur les centres publics d'action sociale</w:t>
      </w:r>
      <w:r>
        <w:rPr>
          <w:rFonts w:ascii="Times New Roman" w:eastAsiaTheme="minorEastAsia" w:hAnsi="Times New Roman" w:cs="Times New Roman"/>
          <w:b/>
          <w:sz w:val="24"/>
          <w:szCs w:val="24"/>
          <w:lang w:eastAsia="fr-BE"/>
        </w:rPr>
        <w:t>.</w:t>
      </w:r>
    </w:p>
    <w:bookmarkEnd w:id="28"/>
    <w:p w14:paraId="20BC73EE" w14:textId="77777777" w:rsidR="009D75FF" w:rsidRPr="00A45924" w:rsidRDefault="009D75FF" w:rsidP="009D75FF">
      <w:pPr>
        <w:spacing w:after="0" w:line="240" w:lineRule="auto"/>
        <w:jc w:val="both"/>
        <w:rPr>
          <w:rFonts w:ascii="Times New Roman" w:eastAsiaTheme="minorEastAsia" w:hAnsi="Times New Roman" w:cs="Times New Roman"/>
          <w:b/>
          <w:sz w:val="24"/>
          <w:szCs w:val="24"/>
          <w:lang w:eastAsia="fr-BE"/>
        </w:rPr>
      </w:pPr>
    </w:p>
    <w:p w14:paraId="78B828D4" w14:textId="77777777" w:rsidR="009D75FF" w:rsidRDefault="009D75FF" w:rsidP="009D75FF">
      <w:pPr>
        <w:pStyle w:val="Paragraphedeliste"/>
        <w:numPr>
          <w:ilvl w:val="0"/>
          <w:numId w:val="35"/>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module n°2 s’adresse aux sociétés eau. </w:t>
      </w:r>
    </w:p>
    <w:p w14:paraId="4C035622" w14:textId="77777777" w:rsidR="009D75FF" w:rsidRPr="0071219A" w:rsidRDefault="009D75FF" w:rsidP="009D75FF">
      <w:pPr>
        <w:pStyle w:val="Paragraphedeliste"/>
        <w:spacing w:after="0" w:line="240" w:lineRule="auto"/>
        <w:ind w:left="420"/>
        <w:jc w:val="both"/>
        <w:rPr>
          <w:rFonts w:ascii="Times New Roman" w:eastAsiaTheme="minorEastAsia" w:hAnsi="Times New Roman" w:cs="Times New Roman"/>
          <w:b/>
          <w:sz w:val="24"/>
          <w:szCs w:val="24"/>
          <w:lang w:eastAsia="fr-BE"/>
        </w:rPr>
      </w:pPr>
      <w:r w:rsidRPr="0071219A">
        <w:rPr>
          <w:rFonts w:ascii="Times New Roman" w:eastAsiaTheme="minorEastAsia" w:hAnsi="Times New Roman" w:cs="Times New Roman"/>
          <w:b/>
          <w:sz w:val="24"/>
          <w:szCs w:val="24"/>
          <w:lang w:eastAsia="fr-BE"/>
        </w:rPr>
        <w:t xml:space="preserve">Au sens des présentes, les sociétés eau sont des sociétés de droit public qui cumulativement : </w:t>
      </w:r>
    </w:p>
    <w:p w14:paraId="370C3FC7" w14:textId="77777777" w:rsidR="009D75FF" w:rsidRDefault="009D75FF" w:rsidP="009D75FF">
      <w:pPr>
        <w:pStyle w:val="Paragraphedeliste"/>
        <w:numPr>
          <w:ilvl w:val="0"/>
          <w:numId w:val="37"/>
        </w:numPr>
        <w:spacing w:after="0" w:line="240" w:lineRule="auto"/>
        <w:jc w:val="both"/>
        <w:rPr>
          <w:rFonts w:ascii="Times New Roman" w:eastAsiaTheme="minorEastAsia" w:hAnsi="Times New Roman" w:cs="Times New Roman"/>
          <w:b/>
          <w:sz w:val="24"/>
          <w:szCs w:val="24"/>
          <w:lang w:eastAsia="fr-BE"/>
        </w:rPr>
      </w:pPr>
      <w:r w:rsidRPr="005D5F06">
        <w:rPr>
          <w:rFonts w:ascii="Times New Roman" w:eastAsiaTheme="minorEastAsia" w:hAnsi="Times New Roman" w:cs="Times New Roman"/>
          <w:b/>
          <w:sz w:val="24"/>
          <w:szCs w:val="24"/>
          <w:lang w:eastAsia="fr-BE"/>
        </w:rPr>
        <w:t>ont pour objet social la production d’eau, la distribution d’eau et la protection des ressources aquifères ;</w:t>
      </w:r>
    </w:p>
    <w:p w14:paraId="6BF77E92" w14:textId="77777777" w:rsidR="009D75FF" w:rsidRPr="005D5F06" w:rsidRDefault="009D75FF" w:rsidP="009D75FF">
      <w:pPr>
        <w:pStyle w:val="Paragraphedeliste"/>
        <w:numPr>
          <w:ilvl w:val="0"/>
          <w:numId w:val="37"/>
        </w:numPr>
        <w:spacing w:after="0" w:line="240" w:lineRule="auto"/>
        <w:jc w:val="both"/>
        <w:rPr>
          <w:rFonts w:ascii="Times New Roman" w:eastAsiaTheme="minorEastAsia" w:hAnsi="Times New Roman" w:cs="Times New Roman"/>
          <w:b/>
          <w:sz w:val="24"/>
          <w:szCs w:val="24"/>
          <w:lang w:eastAsia="fr-BE"/>
        </w:rPr>
      </w:pPr>
      <w:r w:rsidRPr="005D5F06">
        <w:rPr>
          <w:rFonts w:ascii="Times New Roman" w:eastAsiaTheme="minorEastAsia" w:hAnsi="Times New Roman" w:cs="Times New Roman"/>
          <w:b/>
          <w:sz w:val="24"/>
          <w:szCs w:val="24"/>
          <w:lang w:eastAsia="fr-BE"/>
        </w:rPr>
        <w:t>ont la gestion de parcelles agricoles situées dans les zones de prévention rapprochée ou éloignée définies à l’article R.156, § 1er, alinéas 2 et 3, du Livre II du Code de l’Environnement constituant le Code de l’Eau.</w:t>
      </w:r>
    </w:p>
    <w:p w14:paraId="10BF999C"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 </w:t>
      </w:r>
    </w:p>
    <w:p w14:paraId="21749ECF"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p w14:paraId="11FD3A54"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w:t>
      </w:r>
      <w:r w:rsidRPr="002B1D65">
        <w:rPr>
          <w:rFonts w:ascii="Times New Roman" w:eastAsiaTheme="minorEastAsia" w:hAnsi="Times New Roman" w:cs="Times New Roman"/>
          <w:b/>
          <w:sz w:val="24"/>
          <w:szCs w:val="24"/>
          <w:lang w:eastAsia="fr-BE"/>
        </w:rPr>
        <w:t xml:space="preserve">module complémentaire </w:t>
      </w:r>
      <w:r>
        <w:rPr>
          <w:rFonts w:ascii="Times New Roman" w:eastAsiaTheme="minorEastAsia" w:hAnsi="Times New Roman" w:cs="Times New Roman"/>
          <w:b/>
          <w:sz w:val="24"/>
          <w:szCs w:val="24"/>
          <w:lang w:eastAsia="fr-BE"/>
        </w:rPr>
        <w:t>choisi est</w:t>
      </w:r>
      <w:r w:rsidRPr="002B1D65">
        <w:rPr>
          <w:rFonts w:ascii="Times New Roman" w:eastAsiaTheme="minorEastAsia" w:hAnsi="Times New Roman" w:cs="Times New Roman"/>
          <w:b/>
          <w:sz w:val="24"/>
          <w:szCs w:val="24"/>
          <w:lang w:eastAsia="fr-BE"/>
        </w:rPr>
        <w:t xml:space="preserve"> annexé au contrat, signé par les parties et mentionne sur chaque page la mention suivante : </w:t>
      </w:r>
    </w:p>
    <w:p w14:paraId="3AB354CD" w14:textId="77777777" w:rsidR="009D75FF" w:rsidRPr="002B1D65" w:rsidRDefault="009D75FF" w:rsidP="009D75FF">
      <w:pPr>
        <w:spacing w:after="0" w:line="240" w:lineRule="auto"/>
        <w:jc w:val="both"/>
        <w:rPr>
          <w:rFonts w:ascii="Times New Roman" w:eastAsia="Arial" w:hAnsi="Times New Roman" w:cs="Times New Roman"/>
          <w:sz w:val="24"/>
          <w:szCs w:val="24"/>
          <w:lang w:eastAsia="fr-BE"/>
        </w:rPr>
      </w:pPr>
    </w:p>
    <w:p w14:paraId="0CC8FD5D" w14:textId="77777777" w:rsidR="009D75FF" w:rsidRPr="002B1D65" w:rsidRDefault="009D75FF" w:rsidP="009D75F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p>
    <w:p w14:paraId="15AC97CE" w14:textId="77777777" w:rsidR="009D75FF" w:rsidRPr="00CC7289" w:rsidRDefault="009D75FF" w:rsidP="009D75F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sectPr w:rsidR="009D75FF" w:rsidRPr="00CC7289" w:rsidSect="004019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r w:rsidRPr="002B1D65">
        <w:rPr>
          <w:rFonts w:ascii="Times New Roman" w:eastAsiaTheme="minorEastAsia" w:hAnsi="Times New Roman" w:cs="Times New Roman"/>
          <w:b/>
          <w:sz w:val="24"/>
          <w:szCs w:val="24"/>
          <w:lang w:eastAsia="fr-BE"/>
        </w:rPr>
        <w:t xml:space="preserve">Prenant cours le : </w:t>
      </w:r>
    </w:p>
    <w:p w14:paraId="1A709057" w14:textId="77777777" w:rsidR="009D75FF" w:rsidRPr="002B1D65" w:rsidRDefault="009D75FF" w:rsidP="009D75FF">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29" w:name="_Hlk87367918"/>
      <w:bookmarkEnd w:id="27"/>
      <w:r>
        <w:rPr>
          <w:rFonts w:ascii="Times New Roman" w:eastAsiaTheme="majorEastAsia" w:hAnsi="Times New Roman" w:cs="Times New Roman"/>
          <w:b/>
          <w:sz w:val="28"/>
          <w:szCs w:val="26"/>
          <w:u w:val="single"/>
          <w:lang w:eastAsia="fr-BE"/>
        </w:rPr>
        <w:lastRenderedPageBreak/>
        <w:t>Module complémentaire n°1</w:t>
      </w:r>
    </w:p>
    <w:p w14:paraId="6B5E1339"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9D75FF" w:rsidRPr="002B1D65" w14:paraId="64056C19" w14:textId="77777777" w:rsidTr="00401942">
        <w:tc>
          <w:tcPr>
            <w:tcW w:w="9210" w:type="dxa"/>
          </w:tcPr>
          <w:p w14:paraId="131465B3" w14:textId="77777777" w:rsidR="009D75FF" w:rsidRPr="002B1D65" w:rsidRDefault="009D75FF" w:rsidP="00401942">
            <w:pPr>
              <w:jc w:val="both"/>
              <w:rPr>
                <w:rFonts w:ascii="Times New Roman" w:eastAsiaTheme="minorEastAsia" w:hAnsi="Times New Roman" w:cs="Times New Roman"/>
                <w:b/>
                <w:sz w:val="24"/>
                <w:szCs w:val="24"/>
              </w:rPr>
            </w:pPr>
          </w:p>
          <w:p w14:paraId="108E3E66" w14:textId="77777777" w:rsidR="009D75FF" w:rsidRPr="002B1D65" w:rsidRDefault="009D75FF" w:rsidP="00401942">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tout propriétaire public</w:t>
            </w:r>
            <w:r>
              <w:rPr>
                <w:rStyle w:val="Appelnotedebasdep"/>
                <w:rFonts w:ascii="Times New Roman" w:eastAsiaTheme="minorEastAsia" w:hAnsi="Times New Roman" w:cs="Times New Roman"/>
                <w:sz w:val="24"/>
                <w:szCs w:val="24"/>
              </w:rPr>
              <w:footnoteReference w:id="3"/>
            </w:r>
            <w:r>
              <w:rPr>
                <w:rFonts w:ascii="Times New Roman" w:eastAsiaTheme="minorEastAsia" w:hAnsi="Times New Roman" w:cs="Times New Roman"/>
                <w:sz w:val="24"/>
                <w:szCs w:val="24"/>
              </w:rPr>
              <w:t>, à l’exception des sociétés eau</w:t>
            </w:r>
          </w:p>
          <w:p w14:paraId="3BFC95A3" w14:textId="77777777" w:rsidR="009D75FF" w:rsidRPr="002B1D65" w:rsidRDefault="009D75FF" w:rsidP="00401942">
            <w:pPr>
              <w:jc w:val="center"/>
              <w:rPr>
                <w:rFonts w:ascii="Times New Roman" w:eastAsiaTheme="minorEastAsia" w:hAnsi="Times New Roman" w:cs="Times New Roman"/>
                <w:b/>
                <w:sz w:val="24"/>
                <w:szCs w:val="24"/>
              </w:rPr>
            </w:pPr>
          </w:p>
        </w:tc>
      </w:tr>
    </w:tbl>
    <w:p w14:paraId="3F10EBC6"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0731EBF7"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21361ED3"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3449520E"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p>
    <w:p w14:paraId="7BDDAEE9" w14:textId="77777777" w:rsidR="009D75FF" w:rsidRPr="002B1D65" w:rsidRDefault="009D75FF" w:rsidP="009D75F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028C19F5" w14:textId="77777777" w:rsidR="009D75FF" w:rsidRPr="002B1D65" w:rsidRDefault="009D75FF" w:rsidP="009D75FF">
      <w:pPr>
        <w:spacing w:after="0" w:line="240" w:lineRule="auto"/>
        <w:jc w:val="both"/>
        <w:rPr>
          <w:rFonts w:ascii="Times New Roman" w:eastAsia="Calibri" w:hAnsi="Times New Roman" w:cs="Times New Roman"/>
          <w:b/>
          <w:sz w:val="24"/>
          <w:szCs w:val="24"/>
        </w:rPr>
      </w:pPr>
    </w:p>
    <w:p w14:paraId="53CC827A" w14:textId="28716933" w:rsidR="009D75FF" w:rsidRPr="002B1D65" w:rsidRDefault="009D75FF" w:rsidP="009D75FF">
      <w:pPr>
        <w:spacing w:after="0" w:line="240" w:lineRule="auto"/>
        <w:jc w:val="both"/>
        <w:rPr>
          <w:rFonts w:eastAsiaTheme="minorEastAsia"/>
          <w:b/>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w:t>
      </w:r>
      <w:r w:rsidR="00F01958">
        <w:rPr>
          <w:rFonts w:ascii="Times New Roman" w:eastAsiaTheme="minorEastAsia" w:hAnsi="Times New Roman" w:cs="Times New Roman"/>
          <w:b/>
          <w:sz w:val="24"/>
          <w:szCs w:val="24"/>
          <w:lang w:eastAsia="fr-BE"/>
        </w:rPr>
        <w:t>de courte durée</w:t>
      </w:r>
      <w:r w:rsidRPr="002B1D65">
        <w:rPr>
          <w:rFonts w:ascii="Times New Roman" w:eastAsiaTheme="minorEastAsia" w:hAnsi="Times New Roman" w:cs="Times New Roman"/>
          <w:b/>
          <w:sz w:val="24"/>
          <w:szCs w:val="24"/>
          <w:lang w:eastAsia="fr-BE"/>
        </w:rPr>
        <w:t xml:space="preserve"> conclu sous écriture privée entre un preneur et un </w:t>
      </w:r>
      <w:r>
        <w:rPr>
          <w:rFonts w:ascii="Times New Roman" w:eastAsiaTheme="minorEastAsia" w:hAnsi="Times New Roman" w:cs="Times New Roman"/>
          <w:b/>
          <w:sz w:val="24"/>
          <w:szCs w:val="24"/>
          <w:lang w:eastAsia="fr-BE"/>
        </w:rPr>
        <w:t>bailleur, propriétaire public</w:t>
      </w:r>
      <w:r w:rsidRPr="002B1D65">
        <w:rPr>
          <w:rFonts w:ascii="Times New Roman" w:eastAsiaTheme="minorEastAsia" w:hAnsi="Times New Roman" w:cs="Times New Roman"/>
          <w:b/>
          <w:sz w:val="24"/>
          <w:szCs w:val="24"/>
          <w:lang w:eastAsia="fr-BE"/>
        </w:rPr>
        <w:t xml:space="preserve">. </w:t>
      </w:r>
    </w:p>
    <w:p w14:paraId="67B65E2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A481614" w14:textId="77777777" w:rsidR="009D75FF" w:rsidRPr="002B1D65" w:rsidRDefault="009D75FF" w:rsidP="009D75FF">
      <w:pPr>
        <w:numPr>
          <w:ilvl w:val="0"/>
          <w:numId w:val="19"/>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1A83D16A"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4E05824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4464F062"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6F66B7B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52A2D8B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9D75FF" w:rsidRPr="002B1D65" w14:paraId="594D46D7" w14:textId="77777777" w:rsidTr="00401942">
        <w:trPr>
          <w:jc w:val="center"/>
        </w:trPr>
        <w:tc>
          <w:tcPr>
            <w:tcW w:w="1603" w:type="dxa"/>
            <w:shd w:val="clear" w:color="auto" w:fill="D9D9D9" w:themeFill="background1" w:themeFillShade="D9"/>
            <w:vAlign w:val="center"/>
          </w:tcPr>
          <w:p w14:paraId="4C601030"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C59CE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3C413B5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2D8EEBF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5EFF881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0C14FC5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1C21D74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9D75FF" w:rsidRPr="002B1D65" w14:paraId="48B02EE9" w14:textId="77777777" w:rsidTr="00401942">
        <w:trPr>
          <w:trHeight w:val="632"/>
          <w:jc w:val="center"/>
        </w:trPr>
        <w:tc>
          <w:tcPr>
            <w:tcW w:w="1603" w:type="dxa"/>
            <w:vAlign w:val="center"/>
          </w:tcPr>
          <w:p w14:paraId="04A383D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1005B1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45852E3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214A15D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3235E07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F0B72D"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6AF57DE4" w14:textId="77777777" w:rsidTr="00401942">
        <w:trPr>
          <w:trHeight w:val="632"/>
          <w:jc w:val="center"/>
        </w:trPr>
        <w:tc>
          <w:tcPr>
            <w:tcW w:w="1603" w:type="dxa"/>
            <w:vAlign w:val="center"/>
          </w:tcPr>
          <w:p w14:paraId="2A047A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08D3191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2577069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62438F6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4E1ABD3"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089A114"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2CCEA469" w14:textId="77777777" w:rsidTr="00401942">
        <w:trPr>
          <w:trHeight w:val="632"/>
          <w:jc w:val="center"/>
        </w:trPr>
        <w:tc>
          <w:tcPr>
            <w:tcW w:w="1603" w:type="dxa"/>
            <w:vAlign w:val="center"/>
          </w:tcPr>
          <w:p w14:paraId="66EB76F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723F7AD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0858117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5A23B2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BC30601"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3CA23DC"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112DD308" w14:textId="77777777" w:rsidTr="00401942">
        <w:trPr>
          <w:trHeight w:val="632"/>
          <w:jc w:val="center"/>
        </w:trPr>
        <w:tc>
          <w:tcPr>
            <w:tcW w:w="1603" w:type="dxa"/>
            <w:vAlign w:val="center"/>
          </w:tcPr>
          <w:p w14:paraId="0E8622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4AF186A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EC6DA3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DAEDA0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7F0360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554CC4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30FE30DE" w14:textId="77777777" w:rsidTr="00401942">
        <w:trPr>
          <w:trHeight w:val="632"/>
          <w:jc w:val="center"/>
        </w:trPr>
        <w:tc>
          <w:tcPr>
            <w:tcW w:w="1603" w:type="dxa"/>
            <w:vAlign w:val="center"/>
          </w:tcPr>
          <w:p w14:paraId="26058A7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3D9D9F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2F5C71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9E3569C"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717E5A5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175B9F6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435ABDF9" w14:textId="77777777" w:rsidTr="00401942">
        <w:trPr>
          <w:trHeight w:val="632"/>
          <w:jc w:val="center"/>
        </w:trPr>
        <w:tc>
          <w:tcPr>
            <w:tcW w:w="1603" w:type="dxa"/>
            <w:vAlign w:val="center"/>
          </w:tcPr>
          <w:p w14:paraId="22A58C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4404C6D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64CB73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1C962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0BB9880D"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7A5167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797842" w14:textId="77777777" w:rsidTr="00401942">
        <w:trPr>
          <w:trHeight w:val="632"/>
          <w:jc w:val="center"/>
        </w:trPr>
        <w:tc>
          <w:tcPr>
            <w:tcW w:w="1603" w:type="dxa"/>
            <w:vAlign w:val="center"/>
          </w:tcPr>
          <w:p w14:paraId="0B36D9E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5251D0E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7C7F5E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D324DEE"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4DE46C3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F186221"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D4972D" w14:textId="77777777" w:rsidTr="00401942">
        <w:trPr>
          <w:trHeight w:val="632"/>
          <w:jc w:val="center"/>
        </w:trPr>
        <w:tc>
          <w:tcPr>
            <w:tcW w:w="1603" w:type="dxa"/>
            <w:vAlign w:val="center"/>
          </w:tcPr>
          <w:p w14:paraId="500767D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4728C56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22AEAA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377B18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61E33541"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647EF6F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A6544AB" w14:textId="77777777" w:rsidTr="00401942">
        <w:trPr>
          <w:trHeight w:val="632"/>
          <w:jc w:val="center"/>
        </w:trPr>
        <w:tc>
          <w:tcPr>
            <w:tcW w:w="1603" w:type="dxa"/>
            <w:vAlign w:val="center"/>
          </w:tcPr>
          <w:p w14:paraId="77B87D7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7BB1986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73018A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B2EC7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0C9F3434"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A260B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44D2E6D" w14:textId="77777777" w:rsidTr="00401942">
        <w:trPr>
          <w:trHeight w:val="632"/>
          <w:jc w:val="center"/>
        </w:trPr>
        <w:tc>
          <w:tcPr>
            <w:tcW w:w="1603" w:type="dxa"/>
            <w:vAlign w:val="center"/>
          </w:tcPr>
          <w:p w14:paraId="5A08151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031DB2F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567ED5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F084E1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1CA89708"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0AB6DD1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2D7E1420" w14:textId="77777777" w:rsidTr="00401942">
        <w:trPr>
          <w:trHeight w:val="632"/>
          <w:jc w:val="center"/>
        </w:trPr>
        <w:tc>
          <w:tcPr>
            <w:tcW w:w="1603" w:type="dxa"/>
            <w:vAlign w:val="center"/>
          </w:tcPr>
          <w:p w14:paraId="3FFAC85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12E57D8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90DE43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4F9A81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28B343F7"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00433613"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1ECFA05" w14:textId="77777777" w:rsidTr="00401942">
        <w:trPr>
          <w:trHeight w:val="632"/>
          <w:jc w:val="center"/>
        </w:trPr>
        <w:tc>
          <w:tcPr>
            <w:tcW w:w="1603" w:type="dxa"/>
            <w:vAlign w:val="center"/>
          </w:tcPr>
          <w:p w14:paraId="58D6E352"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46DBA4E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351B27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0377D4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0BCEF4AD"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1D8D546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7968C327" w14:textId="77777777" w:rsidTr="00401942">
        <w:trPr>
          <w:trHeight w:val="632"/>
          <w:jc w:val="center"/>
        </w:trPr>
        <w:tc>
          <w:tcPr>
            <w:tcW w:w="1603" w:type="dxa"/>
            <w:vAlign w:val="center"/>
          </w:tcPr>
          <w:p w14:paraId="0B40678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40D0C4D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41B5BC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9D5AB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57AE858F"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5D469FA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4A48DA9" w14:textId="77777777" w:rsidTr="00401942">
        <w:trPr>
          <w:trHeight w:val="632"/>
          <w:jc w:val="center"/>
        </w:trPr>
        <w:tc>
          <w:tcPr>
            <w:tcW w:w="1603" w:type="dxa"/>
            <w:vAlign w:val="center"/>
          </w:tcPr>
          <w:p w14:paraId="4313B36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65D6DA4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E80976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63E354C"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3B8F727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926E82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D148EC3" w14:textId="77777777" w:rsidTr="00401942">
        <w:trPr>
          <w:trHeight w:val="632"/>
          <w:jc w:val="center"/>
        </w:trPr>
        <w:tc>
          <w:tcPr>
            <w:tcW w:w="1603" w:type="dxa"/>
            <w:vAlign w:val="center"/>
          </w:tcPr>
          <w:p w14:paraId="27DB6B6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27B4348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750A87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C5AB8C2"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3F6EF62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1EE5B31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114EF78" w14:textId="77777777" w:rsidTr="00401942">
        <w:trPr>
          <w:trHeight w:val="632"/>
          <w:jc w:val="center"/>
        </w:trPr>
        <w:tc>
          <w:tcPr>
            <w:tcW w:w="1603" w:type="dxa"/>
            <w:vAlign w:val="center"/>
          </w:tcPr>
          <w:p w14:paraId="48B5B006"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7D2EA04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0C7DCA7"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E6894C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D1FC91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7365C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3C3134C1" w14:textId="77777777" w:rsidTr="00401942">
        <w:trPr>
          <w:trHeight w:val="632"/>
          <w:jc w:val="center"/>
        </w:trPr>
        <w:tc>
          <w:tcPr>
            <w:tcW w:w="1603" w:type="dxa"/>
            <w:vAlign w:val="center"/>
          </w:tcPr>
          <w:p w14:paraId="6B33967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351F9B09"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8B796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9BDCCD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4168658B"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5D0C4EA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2783867D" w14:textId="77777777" w:rsidTr="00401942">
        <w:trPr>
          <w:trHeight w:val="632"/>
          <w:jc w:val="center"/>
        </w:trPr>
        <w:tc>
          <w:tcPr>
            <w:tcW w:w="1603" w:type="dxa"/>
            <w:vAlign w:val="center"/>
          </w:tcPr>
          <w:p w14:paraId="46C1A7C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0E4E6B1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16E229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933177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2818D54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BBAC77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D3AF025" w14:textId="77777777" w:rsidTr="00401942">
        <w:trPr>
          <w:trHeight w:val="632"/>
          <w:jc w:val="center"/>
        </w:trPr>
        <w:tc>
          <w:tcPr>
            <w:tcW w:w="1603" w:type="dxa"/>
            <w:vAlign w:val="center"/>
          </w:tcPr>
          <w:p w14:paraId="7BCB23D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3B2B561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8934A0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58B26C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165AE03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75905A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DCB7E7E" w14:textId="77777777" w:rsidTr="00401942">
        <w:trPr>
          <w:trHeight w:val="632"/>
          <w:jc w:val="center"/>
        </w:trPr>
        <w:tc>
          <w:tcPr>
            <w:tcW w:w="1603" w:type="dxa"/>
            <w:vAlign w:val="center"/>
          </w:tcPr>
          <w:p w14:paraId="091BADC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05E6B2B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E61EC6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B6AC1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33F4E09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45A0DAD"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F0E2812" w14:textId="77777777" w:rsidTr="00401942">
        <w:trPr>
          <w:trHeight w:val="632"/>
          <w:jc w:val="center"/>
        </w:trPr>
        <w:tc>
          <w:tcPr>
            <w:tcW w:w="1603" w:type="dxa"/>
            <w:vAlign w:val="center"/>
          </w:tcPr>
          <w:p w14:paraId="22C056AE" w14:textId="77777777" w:rsidR="009D75FF" w:rsidRPr="002B1D65" w:rsidRDefault="009D75FF" w:rsidP="00401942">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47CA1FD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303336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7C9E77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7C23C70"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1957DF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0D24355A" w14:textId="77777777" w:rsidR="009D75FF" w:rsidRPr="002B1D65" w:rsidRDefault="009D75FF" w:rsidP="009D75F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411F6615"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6C9C09CB"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3930AC9A"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B5A738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780EC4E0"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69A3C67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4B020EF6"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904C8A3"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3791E3D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2DD912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39168944"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309CD88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0C2BC9A7"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6E3C2E5" w14:textId="77777777" w:rsidR="009D75FF" w:rsidRDefault="009D75FF" w:rsidP="009D75FF">
      <w:pPr>
        <w:numPr>
          <w:ilvl w:val="0"/>
          <w:numId w:val="19"/>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6AB879A5" w14:textId="77777777" w:rsidR="009D75FF" w:rsidRPr="00370883" w:rsidRDefault="009D75FF" w:rsidP="009D75FF">
      <w:pPr>
        <w:ind w:left="720"/>
        <w:contextualSpacing/>
        <w:rPr>
          <w:rFonts w:ascii="Times New Roman" w:eastAsiaTheme="minorEastAsia" w:hAnsi="Times New Roman" w:cs="Times New Roman"/>
          <w:b/>
          <w:sz w:val="24"/>
          <w:szCs w:val="24"/>
          <w:lang w:eastAsia="fr-BE"/>
        </w:rPr>
      </w:pPr>
    </w:p>
    <w:p w14:paraId="421FA075"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525B8976"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CB54F5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72B2279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7A54A9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5B2B0CA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D91F475" w14:textId="77777777" w:rsidR="009D75FF" w:rsidRPr="002B1D65" w:rsidRDefault="009D75FF" w:rsidP="009D75FF">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035BFB68" w14:textId="77777777" w:rsidR="009D75FF" w:rsidRPr="002B1D65" w:rsidRDefault="009D75FF" w:rsidP="009D75FF">
      <w:pPr>
        <w:spacing w:after="0" w:line="240" w:lineRule="auto"/>
        <w:ind w:left="720"/>
        <w:contextualSpacing/>
        <w:jc w:val="both"/>
        <w:rPr>
          <w:rFonts w:ascii="Times New Roman" w:eastAsiaTheme="minorEastAsia" w:hAnsi="Times New Roman" w:cs="Times New Roman"/>
          <w:sz w:val="24"/>
          <w:szCs w:val="24"/>
          <w:lang w:eastAsia="fr-BE"/>
        </w:rPr>
      </w:pPr>
    </w:p>
    <w:p w14:paraId="7AC88285" w14:textId="77777777" w:rsidR="009D75FF" w:rsidRPr="002B1D65" w:rsidRDefault="009D75FF" w:rsidP="009D75FF">
      <w:pPr>
        <w:numPr>
          <w:ilvl w:val="0"/>
          <w:numId w:val="2"/>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79441BED"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44F05DCA" w14:textId="77777777" w:rsidR="009D75FF" w:rsidRDefault="009D75FF" w:rsidP="009D75FF">
      <w:pPr>
        <w:spacing w:after="0" w:line="240" w:lineRule="auto"/>
        <w:jc w:val="both"/>
        <w:rPr>
          <w:rFonts w:ascii="Times New Roman" w:eastAsiaTheme="minorEastAsia" w:hAnsi="Times New Roman" w:cs="Times New Roman"/>
          <w:sz w:val="24"/>
          <w:szCs w:val="24"/>
        </w:rPr>
      </w:pPr>
    </w:p>
    <w:p w14:paraId="544AF09D"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59FD95E5"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06C4A61" w14:textId="77777777" w:rsidR="009D75FF" w:rsidRPr="002B1D65" w:rsidRDefault="009D75FF" w:rsidP="009D75F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056E636D"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9D75FF" w:rsidRPr="002B1D65" w14:paraId="3D063C7F" w14:textId="77777777" w:rsidTr="00401942">
        <w:trPr>
          <w:cantSplit/>
          <w:trHeight w:val="2003"/>
        </w:trPr>
        <w:tc>
          <w:tcPr>
            <w:tcW w:w="1076" w:type="dxa"/>
            <w:shd w:val="clear" w:color="auto" w:fill="D9D9D9" w:themeFill="background1" w:themeFillShade="D9"/>
            <w:textDirection w:val="btLr"/>
            <w:vAlign w:val="center"/>
          </w:tcPr>
          <w:p w14:paraId="76E90D8F"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65BA134B"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2E83174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76203835"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4D194569"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5D88A63C"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5E5E2483" w14:textId="77777777" w:rsidR="009D75FF" w:rsidRPr="002B1D65" w:rsidRDefault="009D75FF" w:rsidP="00401942">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5CAB91D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9D75FF" w:rsidRPr="002B1D65" w14:paraId="3247EC0F" w14:textId="77777777" w:rsidTr="00401942">
        <w:tc>
          <w:tcPr>
            <w:tcW w:w="1076" w:type="dxa"/>
          </w:tcPr>
          <w:p w14:paraId="334B9CB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6C8FF3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17F4955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D10E2E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BDE4EC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A81EA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51BD2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76113F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B1FEE82" w14:textId="77777777" w:rsidTr="00401942">
        <w:tc>
          <w:tcPr>
            <w:tcW w:w="1076" w:type="dxa"/>
          </w:tcPr>
          <w:p w14:paraId="0C37C28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22FA9E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9953D5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D5DE35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5E7E3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C1D6BE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FC155D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707A3B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D383D78" w14:textId="77777777" w:rsidTr="00401942">
        <w:tc>
          <w:tcPr>
            <w:tcW w:w="1076" w:type="dxa"/>
          </w:tcPr>
          <w:p w14:paraId="630DBAF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0CA18A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4209BB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2031F5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CD60E3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AED3ED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A914BC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314BA3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6C9BED" w14:textId="77777777" w:rsidTr="00401942">
        <w:tc>
          <w:tcPr>
            <w:tcW w:w="1076" w:type="dxa"/>
          </w:tcPr>
          <w:p w14:paraId="719B2A0A"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8A8AEC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A46E1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C3F8B8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CD90B2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D8E48F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691E51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60FDBB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543598C" w14:textId="77777777" w:rsidTr="00401942">
        <w:tc>
          <w:tcPr>
            <w:tcW w:w="1076" w:type="dxa"/>
          </w:tcPr>
          <w:p w14:paraId="16A69F8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142BC0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8337AE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9FE07F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185779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84986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7CA900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10483D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FA1CC4E" w14:textId="77777777" w:rsidTr="00401942">
        <w:tc>
          <w:tcPr>
            <w:tcW w:w="1076" w:type="dxa"/>
          </w:tcPr>
          <w:p w14:paraId="33CF4C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2C0CD4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98EE61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A1EECE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F7267B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3022B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54415E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009B64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3AB6B52" w14:textId="77777777" w:rsidTr="00401942">
        <w:tc>
          <w:tcPr>
            <w:tcW w:w="1076" w:type="dxa"/>
          </w:tcPr>
          <w:p w14:paraId="0D27AD5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4632D19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69FF4B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17BB5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1FFD7D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F08EFA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4DFE17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BD98AB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6240DE49"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p w14:paraId="6D9C8AE1" w14:textId="77777777" w:rsidR="009D75FF" w:rsidRPr="00370883" w:rsidRDefault="009D75FF" w:rsidP="009D75FF">
      <w:pPr>
        <w:pStyle w:val="Paragraphedeliste"/>
        <w:numPr>
          <w:ilvl w:val="0"/>
          <w:numId w:val="19"/>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2988DD50" w14:textId="77777777" w:rsidR="009D75FF" w:rsidRDefault="009D75FF" w:rsidP="009D75F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29F1E68"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5E352E" w14:textId="39A04EF8" w:rsidR="009D75FF" w:rsidRPr="00E7360D" w:rsidRDefault="008F1939" w:rsidP="008F1939">
      <w:pPr>
        <w:pStyle w:val="Paragraphedeliste"/>
        <w:numPr>
          <w:ilvl w:val="1"/>
          <w:numId w:val="40"/>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Maintien des prairies permanentes</w:t>
      </w:r>
      <w:r w:rsidR="009D75FF">
        <w:rPr>
          <w:rStyle w:val="Appelnotedebasdep"/>
          <w:rFonts w:ascii="Times New Roman" w:eastAsiaTheme="minorEastAsia" w:hAnsi="Times New Roman" w:cs="Times New Roman"/>
          <w:b/>
          <w:sz w:val="24"/>
          <w:szCs w:val="24"/>
        </w:rPr>
        <w:footnoteReference w:id="4"/>
      </w:r>
      <w:r w:rsidR="009D75FF" w:rsidRPr="00E7360D">
        <w:rPr>
          <w:rFonts w:ascii="Times New Roman" w:eastAsiaTheme="minorEastAsia" w:hAnsi="Times New Roman" w:cs="Times New Roman"/>
          <w:b/>
          <w:sz w:val="24"/>
          <w:szCs w:val="24"/>
        </w:rPr>
        <w:t xml:space="preserve"> : </w:t>
      </w:r>
    </w:p>
    <w:p w14:paraId="122ADE70"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1A42610"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6154F034"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28FE42B" w14:textId="77777777" w:rsidR="009D75FF" w:rsidRPr="00B902D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53100F7"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3FED82D"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52B8050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8A58660" w14:textId="45C59783" w:rsidR="009D75FF" w:rsidRPr="00E7360D" w:rsidRDefault="008F1939" w:rsidP="008F1939">
      <w:pPr>
        <w:pStyle w:val="Paragraphedeliste"/>
        <w:numPr>
          <w:ilvl w:val="1"/>
          <w:numId w:val="40"/>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Fauche tardive des prairies permanentes </w:t>
      </w:r>
    </w:p>
    <w:p w14:paraId="012110DB"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C905E5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reconnues comme </w:t>
      </w:r>
      <w:r w:rsidRPr="00F745C8">
        <w:rPr>
          <w:rFonts w:ascii="Times New Roman" w:eastAsiaTheme="minorEastAsia" w:hAnsi="Times New Roman" w:cs="Times New Roman"/>
          <w:bCs/>
          <w:sz w:val="24"/>
          <w:szCs w:val="24"/>
          <w:lang w:eastAsia="fr-BE"/>
        </w:rPr>
        <w:t>prairies à haute valeur biologique</w:t>
      </w:r>
      <w:r w:rsidRPr="00F745C8">
        <w:rPr>
          <w:rStyle w:val="Appelnotedebasdep"/>
          <w:rFonts w:ascii="Times New Roman" w:eastAsiaTheme="minorEastAsia" w:hAnsi="Times New Roman" w:cs="Times New Roman"/>
          <w:bCs/>
          <w:sz w:val="24"/>
          <w:szCs w:val="24"/>
          <w:lang w:eastAsia="fr-BE"/>
        </w:rPr>
        <w:footnoteReference w:id="5"/>
      </w:r>
      <w:r>
        <w:rPr>
          <w:rFonts w:ascii="Times New Roman" w:eastAsiaTheme="minorEastAsia" w:hAnsi="Times New Roman" w:cs="Times New Roman"/>
          <w:bCs/>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797F7BE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9D75FF" w:rsidRPr="002B1D65" w14:paraId="6E425BD9" w14:textId="77777777" w:rsidTr="00401942">
        <w:trPr>
          <w:trHeight w:val="506"/>
        </w:trPr>
        <w:tc>
          <w:tcPr>
            <w:tcW w:w="1021" w:type="dxa"/>
            <w:shd w:val="clear" w:color="auto" w:fill="D9D9D9" w:themeFill="background1" w:themeFillShade="D9"/>
            <w:vAlign w:val="center"/>
          </w:tcPr>
          <w:p w14:paraId="2AC14BEC"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548A7214"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5E473ED5"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9D75FF" w:rsidRPr="002B1D65" w14:paraId="53321A56" w14:textId="77777777" w:rsidTr="00401942">
        <w:trPr>
          <w:trHeight w:val="506"/>
        </w:trPr>
        <w:tc>
          <w:tcPr>
            <w:tcW w:w="1021" w:type="dxa"/>
            <w:vAlign w:val="center"/>
          </w:tcPr>
          <w:p w14:paraId="02CA984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141C79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439200B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71CE01E" w14:textId="77777777" w:rsidTr="00401942">
        <w:trPr>
          <w:trHeight w:val="506"/>
        </w:trPr>
        <w:tc>
          <w:tcPr>
            <w:tcW w:w="1021" w:type="dxa"/>
            <w:vAlign w:val="center"/>
          </w:tcPr>
          <w:p w14:paraId="4429356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7BF17F6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7AB2C42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6A6A3E" w14:textId="77777777" w:rsidTr="00401942">
        <w:trPr>
          <w:trHeight w:val="506"/>
        </w:trPr>
        <w:tc>
          <w:tcPr>
            <w:tcW w:w="1021" w:type="dxa"/>
            <w:vAlign w:val="center"/>
          </w:tcPr>
          <w:p w14:paraId="69CEBCC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B2D355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5064785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BB621D5" w14:textId="77777777" w:rsidTr="00401942">
        <w:trPr>
          <w:trHeight w:val="506"/>
        </w:trPr>
        <w:tc>
          <w:tcPr>
            <w:tcW w:w="1021" w:type="dxa"/>
            <w:vAlign w:val="center"/>
          </w:tcPr>
          <w:p w14:paraId="427A99ED"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746FE4E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03AE2B0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54D3C2C" w14:textId="77777777" w:rsidTr="00401942">
        <w:trPr>
          <w:trHeight w:val="506"/>
        </w:trPr>
        <w:tc>
          <w:tcPr>
            <w:tcW w:w="1021" w:type="dxa"/>
            <w:vAlign w:val="center"/>
          </w:tcPr>
          <w:p w14:paraId="253CC43E"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4040" w:type="dxa"/>
            <w:vAlign w:val="center"/>
          </w:tcPr>
          <w:p w14:paraId="27414C8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0F218DE5"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4F0A1D61"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215F152" w14:textId="485267AA" w:rsidR="009D75FF" w:rsidRPr="00E7360D" w:rsidRDefault="008F1939"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Zones refuge</w:t>
      </w:r>
    </w:p>
    <w:p w14:paraId="2ED7C3E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682A0ED"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 exploitées par fauche tardive</w:t>
      </w:r>
      <w:r>
        <w:rPr>
          <w:rFonts w:ascii="Times New Roman" w:eastAsiaTheme="minorEastAsia" w:hAnsi="Times New Roman" w:cs="Times New Roman"/>
          <w:sz w:val="24"/>
          <w:szCs w:val="24"/>
          <w:lang w:eastAsia="fr-BE"/>
        </w:rPr>
        <w:t xml:space="preserve"> et reconnues comme </w:t>
      </w:r>
      <w:r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xml:space="preserve">, le preneur met en place une zone refuge (ZR) à concurrence de maximum 5% de la superficie exploitée par fauche tardive : </w:t>
      </w:r>
    </w:p>
    <w:p w14:paraId="7C64662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3"/>
        <w:gridCol w:w="1993"/>
      </w:tblGrid>
      <w:tr w:rsidR="009D75FF" w:rsidRPr="002B1D65" w14:paraId="43953B17" w14:textId="77777777" w:rsidTr="00401942">
        <w:trPr>
          <w:trHeight w:val="506"/>
        </w:trPr>
        <w:tc>
          <w:tcPr>
            <w:tcW w:w="601" w:type="pct"/>
            <w:shd w:val="clear" w:color="auto" w:fill="D9D9D9" w:themeFill="background1" w:themeFillShade="D9"/>
            <w:vAlign w:val="center"/>
          </w:tcPr>
          <w:p w14:paraId="32B0FADB"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4A947F0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3DDAC0E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0C26698F"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8AC430E"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9D75FF" w:rsidRPr="002B1D65" w14:paraId="238C31CF" w14:textId="77777777" w:rsidTr="00401942">
        <w:trPr>
          <w:trHeight w:val="506"/>
        </w:trPr>
        <w:tc>
          <w:tcPr>
            <w:tcW w:w="601" w:type="pct"/>
            <w:vAlign w:val="center"/>
          </w:tcPr>
          <w:p w14:paraId="4F08B46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1BFCAA9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729CD1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9AD712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DD9B1F0"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E9D7C81" w14:textId="77777777" w:rsidTr="00401942">
        <w:trPr>
          <w:trHeight w:val="506"/>
        </w:trPr>
        <w:tc>
          <w:tcPr>
            <w:tcW w:w="601" w:type="pct"/>
            <w:vAlign w:val="center"/>
          </w:tcPr>
          <w:p w14:paraId="545FA226"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73DC5E5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681D69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4B580D1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0BFB9C0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167A696" w14:textId="77777777" w:rsidTr="00401942">
        <w:trPr>
          <w:trHeight w:val="506"/>
        </w:trPr>
        <w:tc>
          <w:tcPr>
            <w:tcW w:w="601" w:type="pct"/>
            <w:vAlign w:val="center"/>
          </w:tcPr>
          <w:p w14:paraId="0ABE310A"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3D6C0DB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75582C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52A896F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8B4212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03ADE5C" w14:textId="77777777" w:rsidTr="00401942">
        <w:trPr>
          <w:trHeight w:val="506"/>
        </w:trPr>
        <w:tc>
          <w:tcPr>
            <w:tcW w:w="601" w:type="pct"/>
            <w:vAlign w:val="center"/>
          </w:tcPr>
          <w:p w14:paraId="206E99C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4E0EB74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259A9B1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73C182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1777210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6206F0F" w14:textId="77777777" w:rsidTr="00401942">
        <w:trPr>
          <w:trHeight w:val="506"/>
        </w:trPr>
        <w:tc>
          <w:tcPr>
            <w:tcW w:w="601" w:type="pct"/>
            <w:vAlign w:val="center"/>
          </w:tcPr>
          <w:p w14:paraId="7D7160EF"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1099" w:type="pct"/>
            <w:vAlign w:val="center"/>
          </w:tcPr>
          <w:p w14:paraId="01A0B82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0DC53F1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6311C1B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B41CB4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05516D7E"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FE2227D" w14:textId="1C5FADE4" w:rsidR="009D75FF" w:rsidRPr="00E7360D" w:rsidRDefault="008F1939"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Pâturage à faible charge</w:t>
      </w:r>
    </w:p>
    <w:p w14:paraId="4151D33A"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B212C49"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de prairie permanente indiquées ci-après</w:t>
      </w:r>
      <w:r>
        <w:rPr>
          <w:rFonts w:ascii="Times New Roman" w:eastAsiaTheme="minorEastAsia" w:hAnsi="Times New Roman" w:cs="Times New Roman"/>
          <w:sz w:val="24"/>
          <w:szCs w:val="24"/>
          <w:lang w:eastAsia="fr-BE"/>
        </w:rPr>
        <w:t xml:space="preserve"> et reconnues comme </w:t>
      </w:r>
      <w:r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en respectant les modalités indiquées :</w:t>
      </w:r>
    </w:p>
    <w:p w14:paraId="42ACF30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9D75FF" w:rsidRPr="002B1D65" w14:paraId="18C49791" w14:textId="77777777" w:rsidTr="00401942">
        <w:trPr>
          <w:trHeight w:val="506"/>
        </w:trPr>
        <w:tc>
          <w:tcPr>
            <w:tcW w:w="623" w:type="pct"/>
            <w:shd w:val="clear" w:color="auto" w:fill="D9D9D9" w:themeFill="background1" w:themeFillShade="D9"/>
            <w:vAlign w:val="center"/>
          </w:tcPr>
          <w:p w14:paraId="7FF3BC16"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44839DD0"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084A1E4A"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1E78BBAD"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9D75FF" w:rsidRPr="002B1D65" w14:paraId="3DF0588E" w14:textId="77777777" w:rsidTr="00401942">
        <w:trPr>
          <w:trHeight w:val="506"/>
        </w:trPr>
        <w:tc>
          <w:tcPr>
            <w:tcW w:w="623" w:type="pct"/>
            <w:vAlign w:val="center"/>
          </w:tcPr>
          <w:p w14:paraId="48F7669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627DC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5230568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374410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FA61B8E" w14:textId="77777777" w:rsidTr="00401942">
        <w:trPr>
          <w:trHeight w:val="506"/>
        </w:trPr>
        <w:tc>
          <w:tcPr>
            <w:tcW w:w="623" w:type="pct"/>
            <w:vAlign w:val="center"/>
          </w:tcPr>
          <w:p w14:paraId="4882085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3F86D9C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335CAD6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574748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6DCD2CD" w14:textId="77777777" w:rsidTr="00401942">
        <w:trPr>
          <w:trHeight w:val="506"/>
        </w:trPr>
        <w:tc>
          <w:tcPr>
            <w:tcW w:w="623" w:type="pct"/>
            <w:vAlign w:val="center"/>
          </w:tcPr>
          <w:p w14:paraId="027BF44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855F0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43FEE3E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479271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3C50775" w14:textId="77777777" w:rsidTr="00401942">
        <w:trPr>
          <w:trHeight w:val="506"/>
        </w:trPr>
        <w:tc>
          <w:tcPr>
            <w:tcW w:w="623" w:type="pct"/>
            <w:vAlign w:val="center"/>
          </w:tcPr>
          <w:p w14:paraId="708FE69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B8D89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5FCE42C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6E4D4D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E4C81CC" w14:textId="77777777" w:rsidTr="00401942">
        <w:trPr>
          <w:trHeight w:val="506"/>
        </w:trPr>
        <w:tc>
          <w:tcPr>
            <w:tcW w:w="623" w:type="pct"/>
            <w:vAlign w:val="center"/>
          </w:tcPr>
          <w:p w14:paraId="08BBC975"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2190" w:type="pct"/>
            <w:vAlign w:val="center"/>
          </w:tcPr>
          <w:p w14:paraId="272C389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6683BD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67038D31"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281C1F4A"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9E92BDA" w14:textId="77777777" w:rsidR="009D75FF" w:rsidRPr="00955641"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 des apports en fertilisants</w:t>
      </w:r>
    </w:p>
    <w:p w14:paraId="61443F75" w14:textId="77777777" w:rsidR="009D75FF" w:rsidRPr="00955641" w:rsidRDefault="009D75FF" w:rsidP="009D75FF">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2434F9C"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3B51E0EC" w14:textId="1D9EC219" w:rsidR="009D75FF" w:rsidRPr="00E7360D" w:rsidRDefault="008F1939" w:rsidP="008F1939">
      <w:pPr>
        <w:pStyle w:val="Paragraphedeliste"/>
        <w:numPr>
          <w:ilvl w:val="1"/>
          <w:numId w:val="40"/>
        </w:numPr>
        <w:ind w:left="927"/>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Interdiction </w:t>
      </w:r>
    </w:p>
    <w:p w14:paraId="4F2EA1FD"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w:t>
      </w:r>
    </w:p>
    <w:p w14:paraId="4B094219"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D39951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biens visés par cette clause sont les suivants : ………………………………………………</w:t>
      </w:r>
    </w:p>
    <w:p w14:paraId="651995A7"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18F2301" w14:textId="6E88EA62" w:rsidR="009D75FF" w:rsidRPr="00E7360D" w:rsidRDefault="008F1939" w:rsidP="008F1939">
      <w:pPr>
        <w:pStyle w:val="Paragraphedeliste"/>
        <w:numPr>
          <w:ilvl w:val="1"/>
          <w:numId w:val="40"/>
        </w:numPr>
        <w:ind w:left="927"/>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Pr>
          <w:rFonts w:ascii="Times New Roman" w:eastAsiaTheme="minorEastAsia" w:hAnsi="Times New Roman" w:cs="Times New Roman"/>
          <w:b/>
          <w:sz w:val="24"/>
          <w:szCs w:val="24"/>
        </w:rPr>
        <w:t>Limitation</w:t>
      </w:r>
    </w:p>
    <w:p w14:paraId="0B3E901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7A2A9B1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66C98567" w14:textId="77777777" w:rsidTr="00401942">
        <w:tc>
          <w:tcPr>
            <w:tcW w:w="988" w:type="dxa"/>
            <w:shd w:val="clear" w:color="auto" w:fill="D9D9D9" w:themeFill="background1" w:themeFillShade="D9"/>
            <w:vAlign w:val="center"/>
          </w:tcPr>
          <w:p w14:paraId="4F8BDDC6"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3C7E5D9"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031D8C92" w14:textId="77777777" w:rsidTr="00401942">
        <w:trPr>
          <w:trHeight w:val="552"/>
        </w:trPr>
        <w:tc>
          <w:tcPr>
            <w:tcW w:w="988" w:type="dxa"/>
            <w:vAlign w:val="center"/>
          </w:tcPr>
          <w:p w14:paraId="5C0FBCD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2CDABE6"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7487E2F"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26B970E" w14:textId="77777777" w:rsidTr="00401942">
        <w:trPr>
          <w:trHeight w:val="552"/>
        </w:trPr>
        <w:tc>
          <w:tcPr>
            <w:tcW w:w="988" w:type="dxa"/>
            <w:vAlign w:val="center"/>
          </w:tcPr>
          <w:p w14:paraId="1FA6790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507EFAE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4D908CB" w14:textId="77777777" w:rsidTr="00401942">
        <w:trPr>
          <w:trHeight w:val="552"/>
        </w:trPr>
        <w:tc>
          <w:tcPr>
            <w:tcW w:w="988" w:type="dxa"/>
            <w:vAlign w:val="center"/>
          </w:tcPr>
          <w:p w14:paraId="648EBD9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30C2AF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1CBABCF" w14:textId="77777777" w:rsidTr="00401942">
        <w:trPr>
          <w:trHeight w:val="552"/>
        </w:trPr>
        <w:tc>
          <w:tcPr>
            <w:tcW w:w="988" w:type="dxa"/>
            <w:vAlign w:val="center"/>
          </w:tcPr>
          <w:p w14:paraId="65331D06"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74ED61BE"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4E38E8D" w14:textId="77777777" w:rsidTr="00401942">
        <w:trPr>
          <w:trHeight w:val="552"/>
        </w:trPr>
        <w:tc>
          <w:tcPr>
            <w:tcW w:w="988" w:type="dxa"/>
            <w:vAlign w:val="center"/>
          </w:tcPr>
          <w:p w14:paraId="0D8B12B9"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2B59F39D"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8E079C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6ABECB4" w14:textId="77777777" w:rsidR="009D75FF" w:rsidRPr="00955641"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 des produits phytosanitaires</w:t>
      </w:r>
    </w:p>
    <w:p w14:paraId="3CA49E71" w14:textId="77777777" w:rsidR="009D75FF" w:rsidRPr="00955641" w:rsidRDefault="009D75FF" w:rsidP="009D75FF">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25F2201"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66A848BE" w14:textId="27C0CC50" w:rsidR="009D75FF" w:rsidRPr="00B2399A" w:rsidRDefault="00E364B8" w:rsidP="008F1939">
      <w:pPr>
        <w:pStyle w:val="Paragraphedeliste"/>
        <w:numPr>
          <w:ilvl w:val="1"/>
          <w:numId w:val="40"/>
        </w:numPr>
        <w:spacing w:after="0" w:line="240" w:lineRule="auto"/>
        <w:ind w:left="927"/>
        <w:jc w:val="both"/>
        <w:rPr>
          <w:rFonts w:ascii="Times New Roman" w:eastAsiaTheme="minorEastAsia" w:hAnsi="Times New Roman" w:cs="Times New Roman"/>
          <w:b/>
          <w:color w:val="808080" w:themeColor="background1" w:themeShade="80"/>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Interdiction</w:t>
      </w:r>
      <w:r w:rsidR="009D75FF" w:rsidRPr="00B2399A">
        <w:rPr>
          <w:rFonts w:ascii="Times New Roman" w:eastAsiaTheme="minorEastAsia" w:hAnsi="Times New Roman" w:cs="Times New Roman"/>
          <w:b/>
          <w:color w:val="808080" w:themeColor="background1" w:themeShade="80"/>
          <w:sz w:val="24"/>
          <w:szCs w:val="24"/>
        </w:rPr>
        <w:tab/>
      </w:r>
      <w:r w:rsidR="009D75FF" w:rsidRPr="00B2399A">
        <w:rPr>
          <w:rFonts w:ascii="Times New Roman" w:eastAsiaTheme="minorEastAsia" w:hAnsi="Times New Roman" w:cs="Times New Roman"/>
          <w:b/>
          <w:color w:val="808080" w:themeColor="background1" w:themeShade="80"/>
          <w:sz w:val="24"/>
          <w:szCs w:val="24"/>
        </w:rPr>
        <w:br/>
      </w:r>
    </w:p>
    <w:p w14:paraId="60FB8CB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situés dans une zone de prévention rapprochée ou éloignée au sens de l’article R 156, § 1er,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 </w:t>
      </w:r>
    </w:p>
    <w:p w14:paraId="2D51632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6569F60" w14:textId="77777777" w:rsidR="009D75F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Theme="minorEastAsia" w:hAnsi="Times New Roman" w:cs="Times New Roman"/>
          <w:sz w:val="24"/>
          <w:szCs w:val="24"/>
          <w:lang w:eastAsia="fr-BE"/>
        </w:rPr>
        <w:t xml:space="preserve">Les biens visés par cette clause sont les suivants : ……………………………………………… </w:t>
      </w:r>
    </w:p>
    <w:p w14:paraId="642CDA2C"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7BAC1F2" w14:textId="19EFBE47" w:rsidR="009D75FF" w:rsidRPr="00B2399A" w:rsidRDefault="00E364B8"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Limitation</w:t>
      </w:r>
    </w:p>
    <w:p w14:paraId="42AF3356"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6513C9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et listés ci-dessous : </w:t>
      </w:r>
    </w:p>
    <w:p w14:paraId="058E383D"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395D35F2" w14:textId="77777777" w:rsidTr="00401942">
        <w:tc>
          <w:tcPr>
            <w:tcW w:w="988" w:type="dxa"/>
            <w:shd w:val="clear" w:color="auto" w:fill="D9D9D9" w:themeFill="background1" w:themeFillShade="D9"/>
            <w:vAlign w:val="center"/>
          </w:tcPr>
          <w:p w14:paraId="3C10254C"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5273A3B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7A9B89D8" w14:textId="77777777" w:rsidTr="00401942">
        <w:trPr>
          <w:trHeight w:val="552"/>
        </w:trPr>
        <w:tc>
          <w:tcPr>
            <w:tcW w:w="988" w:type="dxa"/>
            <w:vAlign w:val="center"/>
          </w:tcPr>
          <w:p w14:paraId="47EB45C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7E1AEDA"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7FDB1D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B18E566" w14:textId="77777777" w:rsidTr="00401942">
        <w:trPr>
          <w:trHeight w:val="552"/>
        </w:trPr>
        <w:tc>
          <w:tcPr>
            <w:tcW w:w="988" w:type="dxa"/>
            <w:vAlign w:val="center"/>
          </w:tcPr>
          <w:p w14:paraId="3C042B6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70161F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0B1E558" w14:textId="77777777" w:rsidTr="00401942">
        <w:trPr>
          <w:trHeight w:val="552"/>
        </w:trPr>
        <w:tc>
          <w:tcPr>
            <w:tcW w:w="988" w:type="dxa"/>
            <w:vAlign w:val="center"/>
          </w:tcPr>
          <w:p w14:paraId="652566A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6DEE98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90A229E" w14:textId="77777777" w:rsidTr="00401942">
        <w:trPr>
          <w:trHeight w:val="552"/>
        </w:trPr>
        <w:tc>
          <w:tcPr>
            <w:tcW w:w="988" w:type="dxa"/>
            <w:vAlign w:val="center"/>
          </w:tcPr>
          <w:p w14:paraId="13B819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18C141E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A328E7" w14:textId="77777777" w:rsidTr="00401942">
        <w:trPr>
          <w:trHeight w:val="552"/>
        </w:trPr>
        <w:tc>
          <w:tcPr>
            <w:tcW w:w="988" w:type="dxa"/>
            <w:vAlign w:val="center"/>
          </w:tcPr>
          <w:p w14:paraId="24DEF03A"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17B298F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4364F258"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12B1FE4D" w14:textId="77777777" w:rsidR="009D75FF" w:rsidRPr="00B2399A" w:rsidRDefault="009D75FF" w:rsidP="008F1939">
      <w:pPr>
        <w:numPr>
          <w:ilvl w:val="0"/>
          <w:numId w:val="40"/>
        </w:numPr>
        <w:spacing w:after="0" w:line="240" w:lineRule="auto"/>
        <w:contextualSpacing/>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 des antiparasitaires</w:t>
      </w:r>
    </w:p>
    <w:p w14:paraId="51758BC4" w14:textId="77777777" w:rsidR="009D75FF"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57FB619" w14:textId="77777777" w:rsidR="009D75FF" w:rsidRPr="009C6590" w:rsidRDefault="009D75FF" w:rsidP="009D75FF">
      <w:pPr>
        <w:spacing w:after="0" w:line="240" w:lineRule="auto"/>
        <w:jc w:val="both"/>
        <w:rPr>
          <w:rFonts w:ascii="Times New Roman" w:eastAsiaTheme="minorEastAsia" w:hAnsi="Times New Roman" w:cs="Times New Roman"/>
          <w:b/>
          <w:sz w:val="24"/>
          <w:szCs w:val="24"/>
        </w:rPr>
      </w:pPr>
      <w:bookmarkStart w:id="30" w:name="_Hlk86310085"/>
      <w:r w:rsidRPr="009C6590">
        <w:rPr>
          <w:rFonts w:ascii="Times New Roman" w:eastAsiaTheme="minorEastAsia" w:hAnsi="Times New Roman" w:cs="Times New Roman"/>
          <w:b/>
          <w:sz w:val="24"/>
          <w:szCs w:val="24"/>
        </w:rPr>
        <w:t>Les parties peuvent s’accorder sur la clause suivante. La clause non-retenue est biffée et donc réputée inexistante.</w:t>
      </w:r>
    </w:p>
    <w:bookmarkEnd w:id="30"/>
    <w:p w14:paraId="2F799308"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660A6B5A"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traitement antiparasitaire non naturel pour les animaux présents sur les parcelles de prairies permanentes reconnues comme prairies à haute valeur biologique. </w:t>
      </w:r>
    </w:p>
    <w:p w14:paraId="38C5468B"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03301D17" w14:textId="77777777" w:rsidR="009D75FF"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lastRenderedPageBreak/>
        <w:t>Interdiction de drainage et de toutes autres formes d’assainissement</w:t>
      </w:r>
    </w:p>
    <w:p w14:paraId="67D89F9E" w14:textId="77777777" w:rsidR="009D75FF" w:rsidRPr="00C95653" w:rsidRDefault="009D75FF" w:rsidP="009D75FF">
      <w:pPr>
        <w:spacing w:after="0" w:line="240" w:lineRule="auto"/>
        <w:jc w:val="both"/>
        <w:rPr>
          <w:rFonts w:ascii="Times New Roman" w:eastAsiaTheme="minorEastAsia" w:hAnsi="Times New Roman" w:cs="Times New Roman"/>
          <w:b/>
          <w:sz w:val="24"/>
          <w:szCs w:val="24"/>
        </w:rPr>
      </w:pPr>
      <w:bookmarkStart w:id="31" w:name="_Hlk86310150"/>
      <w:r w:rsidRPr="00C95653">
        <w:rPr>
          <w:rFonts w:ascii="Times New Roman" w:eastAsiaTheme="minorEastAsia" w:hAnsi="Times New Roman" w:cs="Times New Roman"/>
          <w:b/>
          <w:sz w:val="24"/>
          <w:szCs w:val="24"/>
        </w:rPr>
        <w:t>Les parties peuvent s’accorder sur les clauses suivantes. Les clauses non-retenues sont biffées et donc réputées inexistantes.</w:t>
      </w:r>
    </w:p>
    <w:bookmarkEnd w:id="31"/>
    <w:p w14:paraId="7C706D4E"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001E3251" w14:textId="689E43FB" w:rsidR="009D75FF" w:rsidRPr="0064466E"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217CECF9"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09BD1F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04D3D4B8" w14:textId="77777777" w:rsidR="009D75FF" w:rsidRDefault="009D75FF" w:rsidP="009D75FF">
      <w:pPr>
        <w:spacing w:after="0" w:line="240" w:lineRule="auto"/>
        <w:jc w:val="both"/>
        <w:rPr>
          <w:rFonts w:ascii="Times New Roman" w:eastAsiaTheme="minorEastAsia" w:hAnsi="Times New Roman" w:cs="Times New Roman"/>
          <w:bCs/>
          <w:sz w:val="24"/>
          <w:szCs w:val="24"/>
          <w:lang w:eastAsia="fr-BE"/>
        </w:rPr>
      </w:pPr>
    </w:p>
    <w:p w14:paraId="4D94495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4CCE9F2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DBC10AE" w14:textId="1AA2F0A4" w:rsidR="009D75FF" w:rsidRPr="00C01A83"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Interdiction du drainage</w:t>
      </w:r>
    </w:p>
    <w:p w14:paraId="22D8AC9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D6109D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3EC39523"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03D2851" w14:textId="77F6921A" w:rsidR="009D75FF" w:rsidRPr="00C01A83"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Submersion des terres</w:t>
      </w:r>
    </w:p>
    <w:p w14:paraId="7540AC00"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D13708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7DD03CCF" w14:textId="77777777" w:rsidR="009D75FF" w:rsidRDefault="009D75FF" w:rsidP="009D75F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38B9CEA1" w14:textId="77777777" w:rsidR="009D75FF" w:rsidRPr="002B38AA" w:rsidRDefault="009D75FF" w:rsidP="008F1939">
      <w:pPr>
        <w:pStyle w:val="Paragraphedeliste"/>
        <w:numPr>
          <w:ilvl w:val="0"/>
          <w:numId w:val="40"/>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4B38D306" w14:textId="77777777" w:rsidR="009D75FF" w:rsidRDefault="009D75FF" w:rsidP="009D75F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5E047388" w14:textId="77777777" w:rsidR="009D75FF" w:rsidRPr="002B1D65" w:rsidRDefault="009D75FF" w:rsidP="009D75FF">
      <w:pPr>
        <w:spacing w:after="0" w:line="240" w:lineRule="auto"/>
        <w:rPr>
          <w:rFonts w:ascii="Times New Roman" w:eastAsiaTheme="minorEastAsia" w:hAnsi="Times New Roman" w:cs="Times New Roman"/>
          <w:sz w:val="24"/>
          <w:szCs w:val="24"/>
          <w:lang w:eastAsia="fr-BE"/>
        </w:rPr>
      </w:pPr>
    </w:p>
    <w:p w14:paraId="6BD106E3" w14:textId="77777777" w:rsidR="009D75FF" w:rsidRPr="002B1D65" w:rsidRDefault="009D75FF" w:rsidP="009D75F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4D02348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8A6788F" w14:textId="77777777" w:rsidR="009D75FF" w:rsidRPr="002B1D65" w:rsidRDefault="009D75FF" w:rsidP="009D75F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556BEB6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2832A60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A17818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2D0F9F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612AECF"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5C8FD8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6AB25AE9"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bookmarkEnd w:id="29"/>
    <w:p w14:paraId="3560D103" w14:textId="77777777" w:rsidR="002F5876" w:rsidRDefault="002F5876" w:rsidP="0056276A">
      <w:pPr>
        <w:rPr>
          <w:rFonts w:eastAsiaTheme="minorEastAsia"/>
          <w:lang w:eastAsia="fr-BE"/>
        </w:rPr>
        <w:sectPr w:rsidR="002F5876" w:rsidSect="002F5876">
          <w:headerReference w:type="first" r:id="rId14"/>
          <w:pgSz w:w="11906" w:h="16838"/>
          <w:pgMar w:top="1418" w:right="1418" w:bottom="1418" w:left="1418" w:header="709" w:footer="709" w:gutter="0"/>
          <w:pgNumType w:start="1"/>
          <w:cols w:space="708"/>
          <w:docGrid w:linePitch="360"/>
        </w:sectPr>
      </w:pPr>
    </w:p>
    <w:bookmarkEnd w:id="25"/>
    <w:p w14:paraId="09F51E66" w14:textId="77777777" w:rsidR="009D75FF" w:rsidRPr="002B1D65" w:rsidRDefault="009D75FF" w:rsidP="009D75FF">
      <w:pPr>
        <w:jc w:val="center"/>
        <w:rPr>
          <w:rFonts w:ascii="Times New Roman" w:eastAsiaTheme="majorEastAsia" w:hAnsi="Times New Roman" w:cs="Times New Roman"/>
          <w:b/>
          <w:sz w:val="28"/>
          <w:szCs w:val="26"/>
          <w:u w:val="single"/>
          <w:lang w:eastAsia="fr-BE"/>
        </w:rPr>
      </w:pPr>
      <w:r>
        <w:rPr>
          <w:rFonts w:ascii="Times New Roman" w:eastAsiaTheme="majorEastAsia" w:hAnsi="Times New Roman" w:cs="Times New Roman"/>
          <w:b/>
          <w:sz w:val="28"/>
          <w:szCs w:val="26"/>
          <w:u w:val="single"/>
          <w:lang w:eastAsia="fr-BE"/>
        </w:rPr>
        <w:lastRenderedPageBreak/>
        <w:t>Module complémentaire n°2</w:t>
      </w:r>
    </w:p>
    <w:p w14:paraId="1B9BF783"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9D75FF" w:rsidRPr="002B1D65" w14:paraId="77A8870B" w14:textId="77777777" w:rsidTr="00401942">
        <w:tc>
          <w:tcPr>
            <w:tcW w:w="9210" w:type="dxa"/>
          </w:tcPr>
          <w:p w14:paraId="497328DE" w14:textId="77777777" w:rsidR="009D75FF" w:rsidRPr="002B1D65" w:rsidRDefault="009D75FF" w:rsidP="00401942">
            <w:pPr>
              <w:jc w:val="both"/>
              <w:rPr>
                <w:rFonts w:ascii="Times New Roman" w:eastAsiaTheme="minorEastAsia" w:hAnsi="Times New Roman" w:cs="Times New Roman"/>
                <w:b/>
                <w:sz w:val="24"/>
                <w:szCs w:val="24"/>
              </w:rPr>
            </w:pPr>
          </w:p>
          <w:p w14:paraId="61F3A30A" w14:textId="77777777" w:rsidR="009D75FF" w:rsidRPr="002B1D65" w:rsidRDefault="009D75FF" w:rsidP="00401942">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uniquement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les sociétés eau</w:t>
            </w:r>
            <w:r>
              <w:rPr>
                <w:rStyle w:val="Appelnotedebasdep"/>
                <w:rFonts w:ascii="Times New Roman" w:eastAsiaTheme="minorEastAsia" w:hAnsi="Times New Roman" w:cs="Times New Roman"/>
                <w:sz w:val="24"/>
                <w:szCs w:val="24"/>
              </w:rPr>
              <w:footnoteReference w:id="6"/>
            </w:r>
          </w:p>
          <w:p w14:paraId="5AC2A108" w14:textId="77777777" w:rsidR="009D75FF" w:rsidRPr="002B1D65" w:rsidRDefault="009D75FF" w:rsidP="00401942">
            <w:pPr>
              <w:jc w:val="center"/>
              <w:rPr>
                <w:rFonts w:ascii="Times New Roman" w:eastAsiaTheme="minorEastAsia" w:hAnsi="Times New Roman" w:cs="Times New Roman"/>
                <w:b/>
                <w:sz w:val="24"/>
                <w:szCs w:val="24"/>
              </w:rPr>
            </w:pPr>
          </w:p>
        </w:tc>
      </w:tr>
    </w:tbl>
    <w:p w14:paraId="1751BAB8"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3574D2ED"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DCC9CC5"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0DA72722"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p>
    <w:p w14:paraId="6094F69A" w14:textId="77777777" w:rsidR="009D75FF" w:rsidRPr="002B1D65" w:rsidRDefault="009D75FF" w:rsidP="009D75F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4DC55513" w14:textId="77777777" w:rsidR="009D75FF" w:rsidRPr="002B1D65" w:rsidRDefault="009D75FF" w:rsidP="009D75FF">
      <w:pPr>
        <w:spacing w:after="0" w:line="240" w:lineRule="auto"/>
        <w:jc w:val="both"/>
        <w:rPr>
          <w:rFonts w:ascii="Times New Roman" w:eastAsia="Calibri" w:hAnsi="Times New Roman" w:cs="Times New Roman"/>
          <w:b/>
          <w:sz w:val="24"/>
          <w:szCs w:val="24"/>
        </w:rPr>
      </w:pPr>
    </w:p>
    <w:p w14:paraId="265D9FA8" w14:textId="362ADA28"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w:t>
      </w:r>
      <w:r w:rsidR="00F01958">
        <w:rPr>
          <w:rFonts w:ascii="Times New Roman" w:eastAsiaTheme="minorEastAsia" w:hAnsi="Times New Roman" w:cs="Times New Roman"/>
          <w:b/>
          <w:sz w:val="24"/>
          <w:szCs w:val="24"/>
          <w:lang w:eastAsia="fr-BE"/>
        </w:rPr>
        <w:t>de courte durée</w:t>
      </w:r>
      <w:r w:rsidRPr="002B1D65">
        <w:rPr>
          <w:rFonts w:ascii="Times New Roman" w:eastAsiaTheme="minorEastAsia" w:hAnsi="Times New Roman" w:cs="Times New Roman"/>
          <w:b/>
          <w:sz w:val="24"/>
          <w:szCs w:val="24"/>
          <w:lang w:eastAsia="fr-BE"/>
        </w:rPr>
        <w:t xml:space="preserve"> conclu sous écriture privée entre un preneur et un </w:t>
      </w:r>
      <w:r>
        <w:rPr>
          <w:rFonts w:ascii="Times New Roman" w:eastAsiaTheme="minorEastAsia" w:hAnsi="Times New Roman" w:cs="Times New Roman"/>
          <w:b/>
          <w:sz w:val="24"/>
          <w:szCs w:val="24"/>
          <w:lang w:eastAsia="fr-BE"/>
        </w:rPr>
        <w:t>bailleur, société eau</w:t>
      </w:r>
      <w:r w:rsidRPr="002B1D65">
        <w:rPr>
          <w:rFonts w:ascii="Times New Roman" w:eastAsiaTheme="minorEastAsia" w:hAnsi="Times New Roman" w:cs="Times New Roman"/>
          <w:b/>
          <w:sz w:val="24"/>
          <w:szCs w:val="24"/>
          <w:lang w:eastAsia="fr-BE"/>
        </w:rPr>
        <w:t xml:space="preserve">. </w:t>
      </w:r>
    </w:p>
    <w:p w14:paraId="70C2BD21"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79DE97AA" w14:textId="77777777" w:rsidR="009D75FF" w:rsidRPr="002B1D65" w:rsidRDefault="009D75FF" w:rsidP="009D75FF">
      <w:pPr>
        <w:numPr>
          <w:ilvl w:val="0"/>
          <w:numId w:val="39"/>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6B6D5E8C"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DD1228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B27B1F9"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7CE3781E"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3D840ED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9D75FF" w:rsidRPr="002B1D65" w14:paraId="43725A25" w14:textId="77777777" w:rsidTr="00401942">
        <w:trPr>
          <w:jc w:val="center"/>
        </w:trPr>
        <w:tc>
          <w:tcPr>
            <w:tcW w:w="1603" w:type="dxa"/>
            <w:shd w:val="clear" w:color="auto" w:fill="D9D9D9" w:themeFill="background1" w:themeFillShade="D9"/>
            <w:vAlign w:val="center"/>
          </w:tcPr>
          <w:p w14:paraId="0E3AE06C"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3C0423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01B7F2B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08E6668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09F887B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1E7C32B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1DB1A77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9D75FF" w:rsidRPr="002B1D65" w14:paraId="622CCBCE" w14:textId="77777777" w:rsidTr="00401942">
        <w:trPr>
          <w:trHeight w:val="632"/>
          <w:jc w:val="center"/>
        </w:trPr>
        <w:tc>
          <w:tcPr>
            <w:tcW w:w="1603" w:type="dxa"/>
            <w:vAlign w:val="center"/>
          </w:tcPr>
          <w:p w14:paraId="14F91616"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32D0F8E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15E95E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4CDECC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B00D293"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99B3428"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097AEFBB" w14:textId="77777777" w:rsidTr="00401942">
        <w:trPr>
          <w:trHeight w:val="632"/>
          <w:jc w:val="center"/>
        </w:trPr>
        <w:tc>
          <w:tcPr>
            <w:tcW w:w="1603" w:type="dxa"/>
            <w:vAlign w:val="center"/>
          </w:tcPr>
          <w:p w14:paraId="6B937F8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1490CB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11ECAB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F747F2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733E5D92"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A988D8B"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564458D9" w14:textId="77777777" w:rsidTr="00401942">
        <w:trPr>
          <w:trHeight w:val="632"/>
          <w:jc w:val="center"/>
        </w:trPr>
        <w:tc>
          <w:tcPr>
            <w:tcW w:w="1603" w:type="dxa"/>
            <w:vAlign w:val="center"/>
          </w:tcPr>
          <w:p w14:paraId="4C4B916E"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0A1701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2F9406F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5CDCFF3C"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5388D2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58B90F2"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06D647B2" w14:textId="77777777" w:rsidTr="00401942">
        <w:trPr>
          <w:trHeight w:val="632"/>
          <w:jc w:val="center"/>
        </w:trPr>
        <w:tc>
          <w:tcPr>
            <w:tcW w:w="1603" w:type="dxa"/>
            <w:vAlign w:val="center"/>
          </w:tcPr>
          <w:p w14:paraId="17115A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0FD7CEE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529BFC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AFD851"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E0A61C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F56250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48A4B46" w14:textId="77777777" w:rsidTr="00401942">
        <w:trPr>
          <w:trHeight w:val="632"/>
          <w:jc w:val="center"/>
        </w:trPr>
        <w:tc>
          <w:tcPr>
            <w:tcW w:w="1603" w:type="dxa"/>
            <w:vAlign w:val="center"/>
          </w:tcPr>
          <w:p w14:paraId="6589313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5B31AB4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B848149"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56093B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51027F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7DA80C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0A638C25" w14:textId="77777777" w:rsidTr="00401942">
        <w:trPr>
          <w:trHeight w:val="632"/>
          <w:jc w:val="center"/>
        </w:trPr>
        <w:tc>
          <w:tcPr>
            <w:tcW w:w="1603" w:type="dxa"/>
            <w:vAlign w:val="center"/>
          </w:tcPr>
          <w:p w14:paraId="18768A4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16A3BB6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25A4B8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D10F28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0E3424F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17BEDE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3186E92" w14:textId="77777777" w:rsidTr="00401942">
        <w:trPr>
          <w:trHeight w:val="632"/>
          <w:jc w:val="center"/>
        </w:trPr>
        <w:tc>
          <w:tcPr>
            <w:tcW w:w="1603" w:type="dxa"/>
            <w:vAlign w:val="center"/>
          </w:tcPr>
          <w:p w14:paraId="280422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41A339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DEFF3D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69698C5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1138CEC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B61697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898F853" w14:textId="77777777" w:rsidTr="00401942">
        <w:trPr>
          <w:trHeight w:val="632"/>
          <w:jc w:val="center"/>
        </w:trPr>
        <w:tc>
          <w:tcPr>
            <w:tcW w:w="1603" w:type="dxa"/>
            <w:vAlign w:val="center"/>
          </w:tcPr>
          <w:p w14:paraId="0B56BD8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19B2438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6D6720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BE26A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48136AC0"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2BF31C7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41C4223" w14:textId="77777777" w:rsidTr="00401942">
        <w:trPr>
          <w:trHeight w:val="632"/>
          <w:jc w:val="center"/>
        </w:trPr>
        <w:tc>
          <w:tcPr>
            <w:tcW w:w="1603" w:type="dxa"/>
            <w:vAlign w:val="center"/>
          </w:tcPr>
          <w:p w14:paraId="0F7B46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075A8DC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37FD46E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A952C2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17CBF57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695990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4A917932" w14:textId="77777777" w:rsidTr="00401942">
        <w:trPr>
          <w:trHeight w:val="632"/>
          <w:jc w:val="center"/>
        </w:trPr>
        <w:tc>
          <w:tcPr>
            <w:tcW w:w="1603" w:type="dxa"/>
            <w:vAlign w:val="center"/>
          </w:tcPr>
          <w:p w14:paraId="3B22131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2542C25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D26D99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676B9C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33C27A36"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46D73ED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48441B1" w14:textId="77777777" w:rsidTr="00401942">
        <w:trPr>
          <w:trHeight w:val="632"/>
          <w:jc w:val="center"/>
        </w:trPr>
        <w:tc>
          <w:tcPr>
            <w:tcW w:w="1603" w:type="dxa"/>
            <w:vAlign w:val="center"/>
          </w:tcPr>
          <w:p w14:paraId="49E33F8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2E0888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624B5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F1202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766A2518"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611DEFC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47750BC5" w14:textId="77777777" w:rsidTr="00401942">
        <w:trPr>
          <w:trHeight w:val="632"/>
          <w:jc w:val="center"/>
        </w:trPr>
        <w:tc>
          <w:tcPr>
            <w:tcW w:w="1603" w:type="dxa"/>
            <w:vAlign w:val="center"/>
          </w:tcPr>
          <w:p w14:paraId="70D8F711"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4E8B4A3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0AB611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59B7CCC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7B36BA16"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7D8DE41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0B8CB4D8" w14:textId="77777777" w:rsidTr="00401942">
        <w:trPr>
          <w:trHeight w:val="632"/>
          <w:jc w:val="center"/>
        </w:trPr>
        <w:tc>
          <w:tcPr>
            <w:tcW w:w="1603" w:type="dxa"/>
            <w:vAlign w:val="center"/>
          </w:tcPr>
          <w:p w14:paraId="7051594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7BDC163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54E541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68FDC5A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6A94B829"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6669FFF1"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66BB259D" w14:textId="77777777" w:rsidTr="00401942">
        <w:trPr>
          <w:trHeight w:val="632"/>
          <w:jc w:val="center"/>
        </w:trPr>
        <w:tc>
          <w:tcPr>
            <w:tcW w:w="1603" w:type="dxa"/>
            <w:vAlign w:val="center"/>
          </w:tcPr>
          <w:p w14:paraId="3002725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68E99C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530F72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2858F9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78E2958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90528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5ED9DB5A" w14:textId="77777777" w:rsidTr="00401942">
        <w:trPr>
          <w:trHeight w:val="632"/>
          <w:jc w:val="center"/>
        </w:trPr>
        <w:tc>
          <w:tcPr>
            <w:tcW w:w="1603" w:type="dxa"/>
            <w:vAlign w:val="center"/>
          </w:tcPr>
          <w:p w14:paraId="349EDBB1"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4D5EDF1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BA1E56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CEB5F8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0CBCFBE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918FE2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1D2DC93" w14:textId="77777777" w:rsidTr="00401942">
        <w:trPr>
          <w:trHeight w:val="632"/>
          <w:jc w:val="center"/>
        </w:trPr>
        <w:tc>
          <w:tcPr>
            <w:tcW w:w="1603" w:type="dxa"/>
            <w:vAlign w:val="center"/>
          </w:tcPr>
          <w:p w14:paraId="66C101B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156B59D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261715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F458B8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A06254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8D155B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0DBB0253" w14:textId="77777777" w:rsidTr="00401942">
        <w:trPr>
          <w:trHeight w:val="632"/>
          <w:jc w:val="center"/>
        </w:trPr>
        <w:tc>
          <w:tcPr>
            <w:tcW w:w="1603" w:type="dxa"/>
            <w:vAlign w:val="center"/>
          </w:tcPr>
          <w:p w14:paraId="3164AD9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7E658BC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AFEAB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FCB7852"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2BD3AA79"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723F9EC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9F5A16B" w14:textId="77777777" w:rsidTr="00401942">
        <w:trPr>
          <w:trHeight w:val="632"/>
          <w:jc w:val="center"/>
        </w:trPr>
        <w:tc>
          <w:tcPr>
            <w:tcW w:w="1603" w:type="dxa"/>
            <w:vAlign w:val="center"/>
          </w:tcPr>
          <w:p w14:paraId="5A54EF4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076D9CA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31F0B7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908479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3DAF913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13630CF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B02BCD" w14:textId="77777777" w:rsidTr="00401942">
        <w:trPr>
          <w:trHeight w:val="632"/>
          <w:jc w:val="center"/>
        </w:trPr>
        <w:tc>
          <w:tcPr>
            <w:tcW w:w="1603" w:type="dxa"/>
            <w:vAlign w:val="center"/>
          </w:tcPr>
          <w:p w14:paraId="3F3E747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5A06D6F7"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371A47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9C01252"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688BB57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BE9D9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6440AA6" w14:textId="77777777" w:rsidTr="00401942">
        <w:trPr>
          <w:trHeight w:val="632"/>
          <w:jc w:val="center"/>
        </w:trPr>
        <w:tc>
          <w:tcPr>
            <w:tcW w:w="1603" w:type="dxa"/>
            <w:vAlign w:val="center"/>
          </w:tcPr>
          <w:p w14:paraId="028D4D0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01D12BF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090401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F81E1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71A6A20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20A2F2A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8681E3E" w14:textId="77777777" w:rsidTr="00401942">
        <w:trPr>
          <w:trHeight w:val="632"/>
          <w:jc w:val="center"/>
        </w:trPr>
        <w:tc>
          <w:tcPr>
            <w:tcW w:w="1603" w:type="dxa"/>
            <w:vAlign w:val="center"/>
          </w:tcPr>
          <w:p w14:paraId="1B594033" w14:textId="77777777" w:rsidR="009D75FF" w:rsidRPr="002B1D65" w:rsidRDefault="009D75FF" w:rsidP="00401942">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4A00995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407EDB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F3714B2"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4F219F4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E7F32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4D5D331F" w14:textId="77777777" w:rsidR="009D75FF" w:rsidRPr="002B1D65" w:rsidRDefault="009D75FF" w:rsidP="009D75F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0B7F1D2F"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68F3D4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602EEF9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3AB2890"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583FDD93"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5243243"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78A8F05B"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419BFDC"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6AE2048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BD3C1CB"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05BE8F8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A9598A4"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80DC0EA"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2AEBC3B" w14:textId="77777777" w:rsidR="009D75FF" w:rsidRDefault="009D75FF" w:rsidP="009D75FF">
      <w:pPr>
        <w:numPr>
          <w:ilvl w:val="0"/>
          <w:numId w:val="39"/>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2477FA81" w14:textId="77777777" w:rsidR="009D75FF" w:rsidRPr="00370883" w:rsidRDefault="009D75FF" w:rsidP="009D75FF">
      <w:pPr>
        <w:ind w:left="720"/>
        <w:contextualSpacing/>
        <w:rPr>
          <w:rFonts w:ascii="Times New Roman" w:eastAsiaTheme="minorEastAsia" w:hAnsi="Times New Roman" w:cs="Times New Roman"/>
          <w:b/>
          <w:sz w:val="24"/>
          <w:szCs w:val="24"/>
          <w:lang w:eastAsia="fr-BE"/>
        </w:rPr>
      </w:pPr>
    </w:p>
    <w:p w14:paraId="29D1DCE3"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313C8E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590E467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13B21E4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3400B2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3AF8484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1F8E032" w14:textId="77777777" w:rsidR="009D75FF" w:rsidRPr="002B1D65" w:rsidRDefault="009D75FF" w:rsidP="009D75FF">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23BDBE4D" w14:textId="77777777" w:rsidR="009D75FF" w:rsidRPr="002B1D65" w:rsidRDefault="009D75FF" w:rsidP="009D75FF">
      <w:pPr>
        <w:spacing w:after="0" w:line="240" w:lineRule="auto"/>
        <w:ind w:left="720"/>
        <w:contextualSpacing/>
        <w:jc w:val="both"/>
        <w:rPr>
          <w:rFonts w:ascii="Times New Roman" w:eastAsiaTheme="minorEastAsia" w:hAnsi="Times New Roman" w:cs="Times New Roman"/>
          <w:sz w:val="24"/>
          <w:szCs w:val="24"/>
          <w:lang w:eastAsia="fr-BE"/>
        </w:rPr>
      </w:pPr>
    </w:p>
    <w:p w14:paraId="413A452C" w14:textId="77777777" w:rsidR="009D75FF" w:rsidRPr="002B1D65" w:rsidRDefault="009D75FF" w:rsidP="009D75FF">
      <w:pPr>
        <w:numPr>
          <w:ilvl w:val="0"/>
          <w:numId w:val="2"/>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737C8179"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A7FECA8" w14:textId="77777777" w:rsidR="009D75FF" w:rsidRDefault="009D75FF" w:rsidP="009D75FF">
      <w:pPr>
        <w:spacing w:after="0" w:line="240" w:lineRule="auto"/>
        <w:jc w:val="both"/>
        <w:rPr>
          <w:rFonts w:ascii="Times New Roman" w:eastAsiaTheme="minorEastAsia" w:hAnsi="Times New Roman" w:cs="Times New Roman"/>
          <w:sz w:val="24"/>
          <w:szCs w:val="24"/>
        </w:rPr>
      </w:pPr>
    </w:p>
    <w:p w14:paraId="68A6998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5A5BFE1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62EDD52" w14:textId="77777777" w:rsidR="009D75FF" w:rsidRPr="002B1D65" w:rsidRDefault="009D75FF" w:rsidP="009D75F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1EED5208"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9D75FF" w:rsidRPr="002B1D65" w14:paraId="036A6A86" w14:textId="77777777" w:rsidTr="00401942">
        <w:trPr>
          <w:cantSplit/>
          <w:trHeight w:val="2003"/>
        </w:trPr>
        <w:tc>
          <w:tcPr>
            <w:tcW w:w="1076" w:type="dxa"/>
            <w:shd w:val="clear" w:color="auto" w:fill="D9D9D9" w:themeFill="background1" w:themeFillShade="D9"/>
            <w:textDirection w:val="btLr"/>
            <w:vAlign w:val="center"/>
          </w:tcPr>
          <w:p w14:paraId="1170BC1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2CEBDD1A"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6F8DEAC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32741D26"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2B8EFA45"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2723FD2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2AB2F9EA" w14:textId="77777777" w:rsidR="009D75FF" w:rsidRPr="002B1D65" w:rsidRDefault="009D75FF" w:rsidP="00401942">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2F2A437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9D75FF" w:rsidRPr="002B1D65" w14:paraId="6CD2D083" w14:textId="77777777" w:rsidTr="00401942">
        <w:tc>
          <w:tcPr>
            <w:tcW w:w="1076" w:type="dxa"/>
          </w:tcPr>
          <w:p w14:paraId="24853EB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6C2E5F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1DFE050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512FF5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4DB39E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948FF5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078EE8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A634174"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95BCACB" w14:textId="77777777" w:rsidTr="00401942">
        <w:tc>
          <w:tcPr>
            <w:tcW w:w="1076" w:type="dxa"/>
          </w:tcPr>
          <w:p w14:paraId="6E96157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0EC27B6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604098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3EEA9A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5F05B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0E17EF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5D014D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ABC001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94B8282" w14:textId="77777777" w:rsidTr="00401942">
        <w:tc>
          <w:tcPr>
            <w:tcW w:w="1076" w:type="dxa"/>
          </w:tcPr>
          <w:p w14:paraId="017FAB3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9D6F0F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5E6BA6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F89C6C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39B17F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FF3DCA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9652F7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9DB9E0E"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D931424" w14:textId="77777777" w:rsidTr="00401942">
        <w:tc>
          <w:tcPr>
            <w:tcW w:w="1076" w:type="dxa"/>
          </w:tcPr>
          <w:p w14:paraId="60DAA62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F24A91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C77B46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751374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1C2608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8FD1A2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0E1AD4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CC1457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488D54E" w14:textId="77777777" w:rsidTr="00401942">
        <w:tc>
          <w:tcPr>
            <w:tcW w:w="1076" w:type="dxa"/>
          </w:tcPr>
          <w:p w14:paraId="7E78731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DE4BE5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B668F8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89D275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FFB848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F18314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E26F21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721536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304738D" w14:textId="77777777" w:rsidTr="00401942">
        <w:tc>
          <w:tcPr>
            <w:tcW w:w="1076" w:type="dxa"/>
          </w:tcPr>
          <w:p w14:paraId="206BF12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80FE4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4C4837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1F40BB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A71B6F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784A22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64E9C0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0C364F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7A84E7A" w14:textId="77777777" w:rsidTr="00401942">
        <w:tc>
          <w:tcPr>
            <w:tcW w:w="1076" w:type="dxa"/>
          </w:tcPr>
          <w:p w14:paraId="4CD1C7A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6E647C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B5CC13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06E051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7C7468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2E8D7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9A6B16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AF1C1E4"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27C575A0" w14:textId="77777777" w:rsidR="009D75FF" w:rsidRPr="00370883" w:rsidRDefault="009D75FF" w:rsidP="009D75FF">
      <w:pPr>
        <w:pStyle w:val="Paragraphedeliste"/>
        <w:numPr>
          <w:ilvl w:val="0"/>
          <w:numId w:val="39"/>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lastRenderedPageBreak/>
        <w:t>Maintien et modalités de gestion des surfaces en herbe</w:t>
      </w:r>
    </w:p>
    <w:p w14:paraId="5D3E3F15" w14:textId="77777777" w:rsidR="009D75FF" w:rsidRDefault="009D75FF" w:rsidP="009D75F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806FF2B"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F77D5BB" w14:textId="4F5CAC71" w:rsidR="009D75FF" w:rsidRPr="002A3A47"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2A3A47">
        <w:rPr>
          <w:rFonts w:ascii="Times New Roman" w:eastAsiaTheme="minorEastAsia" w:hAnsi="Times New Roman" w:cs="Times New Roman"/>
          <w:b/>
          <w:sz w:val="24"/>
          <w:szCs w:val="24"/>
        </w:rPr>
        <w:t>Maintien des prairies permanentes</w:t>
      </w:r>
      <w:r w:rsidR="009D75FF">
        <w:rPr>
          <w:rStyle w:val="Appelnotedebasdep"/>
          <w:rFonts w:ascii="Times New Roman" w:eastAsiaTheme="minorEastAsia" w:hAnsi="Times New Roman" w:cs="Times New Roman"/>
          <w:b/>
          <w:sz w:val="24"/>
          <w:szCs w:val="24"/>
        </w:rPr>
        <w:footnoteReference w:id="7"/>
      </w:r>
      <w:r w:rsidR="009D75FF" w:rsidRPr="002A3A47">
        <w:rPr>
          <w:rFonts w:ascii="Times New Roman" w:eastAsiaTheme="minorEastAsia" w:hAnsi="Times New Roman" w:cs="Times New Roman"/>
          <w:b/>
          <w:sz w:val="24"/>
          <w:szCs w:val="24"/>
        </w:rPr>
        <w:t xml:space="preserve"> : </w:t>
      </w:r>
    </w:p>
    <w:p w14:paraId="334F6138"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751659B"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58B3B0FE"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099D745" w14:textId="77777777" w:rsidR="009D75FF" w:rsidRPr="00B902D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28E42120"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52D77ECC"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302849F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4AA4F77" w14:textId="1AEFBF6D" w:rsidR="009D75FF" w:rsidRPr="002A3A47"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2A3A47">
        <w:rPr>
          <w:rFonts w:ascii="Times New Roman" w:eastAsiaTheme="minorEastAsia" w:hAnsi="Times New Roman" w:cs="Times New Roman"/>
          <w:b/>
          <w:sz w:val="24"/>
          <w:szCs w:val="24"/>
        </w:rPr>
        <w:t xml:space="preserve">Fauche tardive des prairies permanentes </w:t>
      </w:r>
    </w:p>
    <w:p w14:paraId="64B74DB0"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72C416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27D554C0"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9D75FF" w:rsidRPr="002B1D65" w14:paraId="06B811FF" w14:textId="77777777" w:rsidTr="00401942">
        <w:trPr>
          <w:trHeight w:val="506"/>
        </w:trPr>
        <w:tc>
          <w:tcPr>
            <w:tcW w:w="1021" w:type="dxa"/>
            <w:shd w:val="clear" w:color="auto" w:fill="D9D9D9" w:themeFill="background1" w:themeFillShade="D9"/>
            <w:vAlign w:val="center"/>
          </w:tcPr>
          <w:p w14:paraId="3E20FECD"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12DBC908"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14BBE11F"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9D75FF" w:rsidRPr="002B1D65" w14:paraId="3013088D" w14:textId="77777777" w:rsidTr="00401942">
        <w:trPr>
          <w:trHeight w:val="506"/>
        </w:trPr>
        <w:tc>
          <w:tcPr>
            <w:tcW w:w="1021" w:type="dxa"/>
            <w:vAlign w:val="center"/>
          </w:tcPr>
          <w:p w14:paraId="5E970BC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63AC78B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6AA0A62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9B80666" w14:textId="77777777" w:rsidTr="00401942">
        <w:trPr>
          <w:trHeight w:val="506"/>
        </w:trPr>
        <w:tc>
          <w:tcPr>
            <w:tcW w:w="1021" w:type="dxa"/>
            <w:vAlign w:val="center"/>
          </w:tcPr>
          <w:p w14:paraId="653BCFA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429A2FF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302F82C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A0FCAA2" w14:textId="77777777" w:rsidTr="00401942">
        <w:trPr>
          <w:trHeight w:val="506"/>
        </w:trPr>
        <w:tc>
          <w:tcPr>
            <w:tcW w:w="1021" w:type="dxa"/>
            <w:vAlign w:val="center"/>
          </w:tcPr>
          <w:p w14:paraId="13DA3A3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5F73A0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687ACCC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1C1CF7E" w14:textId="77777777" w:rsidTr="00401942">
        <w:trPr>
          <w:trHeight w:val="506"/>
        </w:trPr>
        <w:tc>
          <w:tcPr>
            <w:tcW w:w="1021" w:type="dxa"/>
            <w:vAlign w:val="center"/>
          </w:tcPr>
          <w:p w14:paraId="5ADD93D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017DD45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53488FCF"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8922356" w14:textId="77777777" w:rsidTr="00401942">
        <w:trPr>
          <w:trHeight w:val="506"/>
        </w:trPr>
        <w:tc>
          <w:tcPr>
            <w:tcW w:w="1021" w:type="dxa"/>
            <w:vAlign w:val="center"/>
          </w:tcPr>
          <w:p w14:paraId="2341EB2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4040" w:type="dxa"/>
            <w:vAlign w:val="center"/>
          </w:tcPr>
          <w:p w14:paraId="32E794A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793EC82B"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962950D"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5FCE278" w14:textId="7A8F847F" w:rsidR="009D75FF" w:rsidRPr="00E7360D"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Zones refuge</w:t>
      </w:r>
    </w:p>
    <w:p w14:paraId="0189122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02892B4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parcelles de prairie permanente suivantes exploitées par fauche tardive, le preneur met en place une zone refuge (ZR) à concurrence de maximum 5% de la superficie exploitée par fauche tardive : </w:t>
      </w:r>
    </w:p>
    <w:p w14:paraId="634DC12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3"/>
        <w:gridCol w:w="1993"/>
      </w:tblGrid>
      <w:tr w:rsidR="009D75FF" w:rsidRPr="002B1D65" w14:paraId="3DA83B04" w14:textId="77777777" w:rsidTr="00401942">
        <w:trPr>
          <w:trHeight w:val="506"/>
        </w:trPr>
        <w:tc>
          <w:tcPr>
            <w:tcW w:w="601" w:type="pct"/>
            <w:shd w:val="clear" w:color="auto" w:fill="D9D9D9" w:themeFill="background1" w:themeFillShade="D9"/>
            <w:vAlign w:val="center"/>
          </w:tcPr>
          <w:p w14:paraId="38F78DEE"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0C0CBAC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5F65490A"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4BAFF70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8A56F36"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9D75FF" w:rsidRPr="002B1D65" w14:paraId="24BF846A" w14:textId="77777777" w:rsidTr="00401942">
        <w:trPr>
          <w:trHeight w:val="506"/>
        </w:trPr>
        <w:tc>
          <w:tcPr>
            <w:tcW w:w="601" w:type="pct"/>
            <w:vAlign w:val="center"/>
          </w:tcPr>
          <w:p w14:paraId="79ECDE7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0F1F8F8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8D1806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838249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0CE0BD0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182AC61" w14:textId="77777777" w:rsidTr="00401942">
        <w:trPr>
          <w:trHeight w:val="506"/>
        </w:trPr>
        <w:tc>
          <w:tcPr>
            <w:tcW w:w="601" w:type="pct"/>
            <w:vAlign w:val="center"/>
          </w:tcPr>
          <w:p w14:paraId="6247A10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70FAB26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5C9A560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7E44C0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C4656F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596579B" w14:textId="77777777" w:rsidTr="00401942">
        <w:trPr>
          <w:trHeight w:val="506"/>
        </w:trPr>
        <w:tc>
          <w:tcPr>
            <w:tcW w:w="601" w:type="pct"/>
            <w:vAlign w:val="center"/>
          </w:tcPr>
          <w:p w14:paraId="7D1BC1B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2CE306A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1C82529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4EA7273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D99852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711023B" w14:textId="77777777" w:rsidTr="00401942">
        <w:trPr>
          <w:trHeight w:val="506"/>
        </w:trPr>
        <w:tc>
          <w:tcPr>
            <w:tcW w:w="601" w:type="pct"/>
            <w:vAlign w:val="center"/>
          </w:tcPr>
          <w:p w14:paraId="73AB836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15DC620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2A88FB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579E20A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68581B0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379A9F1" w14:textId="77777777" w:rsidTr="00401942">
        <w:trPr>
          <w:trHeight w:val="506"/>
        </w:trPr>
        <w:tc>
          <w:tcPr>
            <w:tcW w:w="601" w:type="pct"/>
            <w:vAlign w:val="center"/>
          </w:tcPr>
          <w:p w14:paraId="028F577F"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1099" w:type="pct"/>
            <w:vAlign w:val="center"/>
          </w:tcPr>
          <w:p w14:paraId="501C503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693F41B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AC8657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4E86BBB"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7D79678D"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58686BB" w14:textId="6EDAFC69" w:rsidR="009D75FF" w:rsidRPr="00E7360D"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Pâturage à faible charge</w:t>
      </w:r>
    </w:p>
    <w:p w14:paraId="04EB8D2D"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B93B7A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indiquées ci-après, en respectant les modalités indiquées :</w:t>
      </w:r>
    </w:p>
    <w:p w14:paraId="4CF8BC3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9D75FF" w:rsidRPr="002B1D65" w14:paraId="20CBEB28" w14:textId="77777777" w:rsidTr="00401942">
        <w:trPr>
          <w:trHeight w:val="506"/>
        </w:trPr>
        <w:tc>
          <w:tcPr>
            <w:tcW w:w="623" w:type="pct"/>
            <w:shd w:val="clear" w:color="auto" w:fill="D9D9D9" w:themeFill="background1" w:themeFillShade="D9"/>
            <w:vAlign w:val="center"/>
          </w:tcPr>
          <w:p w14:paraId="7D592ED7"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166FC65"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46ED862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213F9F38"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9D75FF" w:rsidRPr="002B1D65" w14:paraId="2298BB06" w14:textId="77777777" w:rsidTr="00401942">
        <w:trPr>
          <w:trHeight w:val="506"/>
        </w:trPr>
        <w:tc>
          <w:tcPr>
            <w:tcW w:w="623" w:type="pct"/>
            <w:vAlign w:val="center"/>
          </w:tcPr>
          <w:p w14:paraId="4A091F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B1491E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3F2EDDE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403D89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D5F2C4F" w14:textId="77777777" w:rsidTr="00401942">
        <w:trPr>
          <w:trHeight w:val="506"/>
        </w:trPr>
        <w:tc>
          <w:tcPr>
            <w:tcW w:w="623" w:type="pct"/>
            <w:vAlign w:val="center"/>
          </w:tcPr>
          <w:p w14:paraId="584BA86D"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9892FD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4EFE426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B46FCD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D66785B" w14:textId="77777777" w:rsidTr="00401942">
        <w:trPr>
          <w:trHeight w:val="506"/>
        </w:trPr>
        <w:tc>
          <w:tcPr>
            <w:tcW w:w="623" w:type="pct"/>
            <w:vAlign w:val="center"/>
          </w:tcPr>
          <w:p w14:paraId="0733A8D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3E2222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7544A29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651E105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5D40D90" w14:textId="77777777" w:rsidTr="00401942">
        <w:trPr>
          <w:trHeight w:val="506"/>
        </w:trPr>
        <w:tc>
          <w:tcPr>
            <w:tcW w:w="623" w:type="pct"/>
            <w:vAlign w:val="center"/>
          </w:tcPr>
          <w:p w14:paraId="6F241A3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70EA4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67B821C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1DF4725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2D2E58C" w14:textId="77777777" w:rsidTr="00401942">
        <w:trPr>
          <w:trHeight w:val="506"/>
        </w:trPr>
        <w:tc>
          <w:tcPr>
            <w:tcW w:w="623" w:type="pct"/>
            <w:vAlign w:val="center"/>
          </w:tcPr>
          <w:p w14:paraId="7319147E"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2190" w:type="pct"/>
            <w:vAlign w:val="center"/>
          </w:tcPr>
          <w:p w14:paraId="243415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7D1816C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02F54BF"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7FBD149B" w14:textId="77777777" w:rsidR="009D75FF" w:rsidRDefault="009D75FF" w:rsidP="009D75FF">
      <w:pPr>
        <w:spacing w:after="0" w:line="240" w:lineRule="auto"/>
        <w:jc w:val="both"/>
        <w:rPr>
          <w:rFonts w:ascii="Times New Roman" w:eastAsiaTheme="minorEastAsia" w:hAnsi="Times New Roman" w:cs="Times New Roman"/>
          <w:bCs/>
          <w:color w:val="808080" w:themeColor="background1" w:themeShade="80"/>
          <w:sz w:val="24"/>
          <w:szCs w:val="24"/>
          <w:lang w:eastAsia="fr-BE"/>
        </w:rPr>
      </w:pPr>
    </w:p>
    <w:p w14:paraId="13CC7BF7" w14:textId="77777777" w:rsidR="009D75FF" w:rsidRPr="00EF0A8B"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Implantation, maintien et modalités de gestion des couverts spécifiques à vocation environnementale</w:t>
      </w:r>
    </w:p>
    <w:p w14:paraId="26BC7DBC" w14:textId="77777777" w:rsidR="009D75FF" w:rsidRPr="005722D6" w:rsidRDefault="009D75FF" w:rsidP="009D75FF">
      <w:pPr>
        <w:spacing w:after="0" w:line="240" w:lineRule="auto"/>
        <w:jc w:val="both"/>
        <w:rPr>
          <w:rFonts w:ascii="Times New Roman" w:eastAsiaTheme="minorEastAsia" w:hAnsi="Times New Roman" w:cs="Times New Roman"/>
          <w:b/>
          <w:sz w:val="24"/>
          <w:szCs w:val="24"/>
        </w:rPr>
      </w:pPr>
      <w:r w:rsidRPr="005722D6">
        <w:rPr>
          <w:rFonts w:ascii="Times New Roman" w:eastAsiaTheme="minorEastAsia" w:hAnsi="Times New Roman" w:cs="Times New Roman"/>
          <w:b/>
          <w:sz w:val="24"/>
          <w:szCs w:val="24"/>
        </w:rPr>
        <w:t xml:space="preserve">Les parties peuvent s’accorder sur la clause suivante. La clause non-retenue est biffée et donc réputée inexistante. </w:t>
      </w:r>
    </w:p>
    <w:p w14:paraId="28306852" w14:textId="77777777" w:rsidR="009D75FF" w:rsidRPr="00054898" w:rsidRDefault="009D75FF" w:rsidP="009D75FF">
      <w:pPr>
        <w:spacing w:after="0" w:line="240" w:lineRule="auto"/>
        <w:jc w:val="both"/>
        <w:rPr>
          <w:rFonts w:ascii="Times New Roman" w:eastAsiaTheme="minorEastAsia" w:hAnsi="Times New Roman" w:cs="Times New Roman"/>
          <w:b/>
          <w:sz w:val="24"/>
          <w:szCs w:val="24"/>
        </w:rPr>
      </w:pPr>
    </w:p>
    <w:p w14:paraId="641ECF27"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Le preneur implante, maintien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et entretien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des bandes enherbées (BE) à vocation environnementale sur maximum 9% de la superficie des biens mis en location. </w:t>
      </w:r>
    </w:p>
    <w:p w14:paraId="0CFE024F"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p w14:paraId="07AB3CD6"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 xml:space="preserve">Pour la première année, les parcelles concernées sont listées ci-dessous. Pour les années suivantes et d’un commun accord entre les parties, la bande enherbée pourra être localisée à un endroit différent dans le respect des balises légales.  </w:t>
      </w:r>
    </w:p>
    <w:p w14:paraId="4F4990B1"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ook w:val="04A0" w:firstRow="1" w:lastRow="0" w:firstColumn="1" w:lastColumn="0" w:noHBand="0" w:noVBand="1"/>
      </w:tblPr>
      <w:tblGrid>
        <w:gridCol w:w="846"/>
        <w:gridCol w:w="952"/>
        <w:gridCol w:w="3579"/>
        <w:gridCol w:w="3578"/>
      </w:tblGrid>
      <w:tr w:rsidR="009D75FF" w:rsidRPr="00A7584C" w14:paraId="3C60B181" w14:textId="77777777" w:rsidTr="00401942">
        <w:trPr>
          <w:trHeight w:val="506"/>
        </w:trPr>
        <w:tc>
          <w:tcPr>
            <w:tcW w:w="472" w:type="pct"/>
            <w:shd w:val="clear" w:color="auto" w:fill="D9D9D9" w:themeFill="background1" w:themeFillShade="D9"/>
            <w:vAlign w:val="center"/>
          </w:tcPr>
          <w:p w14:paraId="5440C3EC"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53A9049B"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 BE</w:t>
            </w:r>
          </w:p>
        </w:tc>
        <w:tc>
          <w:tcPr>
            <w:tcW w:w="1998" w:type="pct"/>
            <w:shd w:val="clear" w:color="auto" w:fill="D9D9D9" w:themeFill="background1" w:themeFillShade="D9"/>
            <w:vAlign w:val="center"/>
          </w:tcPr>
          <w:p w14:paraId="1622A047"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Localisation BE</w:t>
            </w:r>
          </w:p>
        </w:tc>
        <w:tc>
          <w:tcPr>
            <w:tcW w:w="1998" w:type="pct"/>
            <w:shd w:val="clear" w:color="auto" w:fill="D9D9D9" w:themeFill="background1" w:themeFillShade="D9"/>
            <w:vAlign w:val="center"/>
          </w:tcPr>
          <w:p w14:paraId="496B81D5"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Nature du couvert</w:t>
            </w:r>
          </w:p>
        </w:tc>
      </w:tr>
      <w:tr w:rsidR="009D75FF" w:rsidRPr="00A7584C" w14:paraId="658093D6" w14:textId="77777777" w:rsidTr="00401942">
        <w:trPr>
          <w:trHeight w:val="506"/>
        </w:trPr>
        <w:tc>
          <w:tcPr>
            <w:tcW w:w="472" w:type="pct"/>
            <w:vAlign w:val="center"/>
          </w:tcPr>
          <w:p w14:paraId="648675A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155BA48A"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77C4100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7A8E5B1"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38D22BF7" w14:textId="77777777" w:rsidTr="00401942">
        <w:trPr>
          <w:trHeight w:val="506"/>
        </w:trPr>
        <w:tc>
          <w:tcPr>
            <w:tcW w:w="472" w:type="pct"/>
            <w:vAlign w:val="center"/>
          </w:tcPr>
          <w:p w14:paraId="10B45F19"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72B0FA33"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0A7B789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DCE925F"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74BC82F8" w14:textId="77777777" w:rsidTr="00401942">
        <w:trPr>
          <w:trHeight w:val="506"/>
        </w:trPr>
        <w:tc>
          <w:tcPr>
            <w:tcW w:w="472" w:type="pct"/>
            <w:vAlign w:val="center"/>
          </w:tcPr>
          <w:p w14:paraId="71ED7A5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3E7A829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7CF0BCC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A87545F"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CBA71CF" w14:textId="77777777" w:rsidTr="00401942">
        <w:trPr>
          <w:trHeight w:val="506"/>
        </w:trPr>
        <w:tc>
          <w:tcPr>
            <w:tcW w:w="472" w:type="pct"/>
            <w:vAlign w:val="center"/>
          </w:tcPr>
          <w:p w14:paraId="7EF968B7"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413321C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61A48FE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0131C0B4"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710F4594" w14:textId="77777777" w:rsidTr="00401942">
        <w:trPr>
          <w:trHeight w:val="506"/>
        </w:trPr>
        <w:tc>
          <w:tcPr>
            <w:tcW w:w="472" w:type="pct"/>
            <w:vAlign w:val="center"/>
          </w:tcPr>
          <w:p w14:paraId="47AD09C9"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531" w:type="pct"/>
            <w:vAlign w:val="center"/>
          </w:tcPr>
          <w:p w14:paraId="545D458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19402568"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4CE7BB75"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71ED22F1"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162723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28C4426F"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ayout w:type="fixed"/>
        <w:tblLook w:val="04A0" w:firstRow="1" w:lastRow="0" w:firstColumn="1" w:lastColumn="0" w:noHBand="0" w:noVBand="1"/>
      </w:tblPr>
      <w:tblGrid>
        <w:gridCol w:w="835"/>
        <w:gridCol w:w="8120"/>
      </w:tblGrid>
      <w:tr w:rsidR="009D75FF" w:rsidRPr="00A7584C" w14:paraId="1954C92A" w14:textId="77777777" w:rsidTr="00401942">
        <w:trPr>
          <w:trHeight w:val="506"/>
        </w:trPr>
        <w:tc>
          <w:tcPr>
            <w:tcW w:w="466" w:type="pct"/>
            <w:shd w:val="clear" w:color="auto" w:fill="D9D9D9" w:themeFill="background1" w:themeFillShade="D9"/>
            <w:vAlign w:val="center"/>
          </w:tcPr>
          <w:p w14:paraId="0C355460"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74F29541"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Modalités de gestion de la BE</w:t>
            </w:r>
          </w:p>
        </w:tc>
      </w:tr>
      <w:tr w:rsidR="009D75FF" w:rsidRPr="00A7584C" w14:paraId="389226DD" w14:textId="77777777" w:rsidTr="00401942">
        <w:trPr>
          <w:trHeight w:val="506"/>
        </w:trPr>
        <w:tc>
          <w:tcPr>
            <w:tcW w:w="466" w:type="pct"/>
            <w:vAlign w:val="center"/>
          </w:tcPr>
          <w:p w14:paraId="64B60F1F"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376F0150"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071B33D6" w14:textId="77777777" w:rsidTr="00401942">
        <w:trPr>
          <w:trHeight w:val="506"/>
        </w:trPr>
        <w:tc>
          <w:tcPr>
            <w:tcW w:w="466" w:type="pct"/>
            <w:vAlign w:val="center"/>
          </w:tcPr>
          <w:p w14:paraId="59E9CD17"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796DDF44"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3BBB02B6" w14:textId="77777777" w:rsidTr="00401942">
        <w:trPr>
          <w:trHeight w:val="506"/>
        </w:trPr>
        <w:tc>
          <w:tcPr>
            <w:tcW w:w="466" w:type="pct"/>
            <w:vAlign w:val="center"/>
          </w:tcPr>
          <w:p w14:paraId="39A03D3C"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5359EBE1"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4E75F8F" w14:textId="77777777" w:rsidTr="00401942">
        <w:trPr>
          <w:trHeight w:val="506"/>
        </w:trPr>
        <w:tc>
          <w:tcPr>
            <w:tcW w:w="466" w:type="pct"/>
            <w:vAlign w:val="center"/>
          </w:tcPr>
          <w:p w14:paraId="1063D025"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6034CE9E"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2B0E6C14" w14:textId="77777777" w:rsidTr="00401942">
        <w:trPr>
          <w:trHeight w:val="506"/>
        </w:trPr>
        <w:tc>
          <w:tcPr>
            <w:tcW w:w="466" w:type="pct"/>
            <w:vAlign w:val="center"/>
          </w:tcPr>
          <w:p w14:paraId="1B49DAD3"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4534" w:type="pct"/>
            <w:vAlign w:val="center"/>
          </w:tcPr>
          <w:p w14:paraId="7B5C9D60"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63550D03"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50E10C72"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9D75FF" w:rsidRPr="00A7584C" w14:paraId="614D8AE3" w14:textId="77777777" w:rsidTr="00401942">
        <w:trPr>
          <w:trHeight w:val="506"/>
        </w:trPr>
        <w:tc>
          <w:tcPr>
            <w:tcW w:w="851" w:type="dxa"/>
            <w:vMerge w:val="restart"/>
            <w:shd w:val="clear" w:color="auto" w:fill="D9D9D9" w:themeFill="background1" w:themeFillShade="D9"/>
            <w:vAlign w:val="center"/>
          </w:tcPr>
          <w:p w14:paraId="64A761E1"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0462E73C"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Vocation environnementale de la BE*</w:t>
            </w:r>
          </w:p>
        </w:tc>
      </w:tr>
      <w:tr w:rsidR="009D75FF" w:rsidRPr="00A7584C" w14:paraId="21F3BA5C" w14:textId="77777777" w:rsidTr="00401942">
        <w:trPr>
          <w:trHeight w:val="506"/>
        </w:trPr>
        <w:tc>
          <w:tcPr>
            <w:tcW w:w="851" w:type="dxa"/>
            <w:vMerge/>
            <w:shd w:val="clear" w:color="auto" w:fill="D9D9D9" w:themeFill="background1" w:themeFillShade="D9"/>
            <w:vAlign w:val="center"/>
          </w:tcPr>
          <w:p w14:paraId="76D6191A"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0E8DF734"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Maillage entre les parcelles</w:t>
            </w:r>
          </w:p>
        </w:tc>
        <w:tc>
          <w:tcPr>
            <w:tcW w:w="1766" w:type="dxa"/>
            <w:tcBorders>
              <w:bottom w:val="single" w:sz="4" w:space="0" w:color="auto"/>
            </w:tcBorders>
            <w:shd w:val="clear" w:color="auto" w:fill="D9D9D9" w:themeFill="background1" w:themeFillShade="D9"/>
            <w:vAlign w:val="center"/>
          </w:tcPr>
          <w:p w14:paraId="775149FF"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Accroissement de la biodiversité</w:t>
            </w:r>
          </w:p>
        </w:tc>
        <w:tc>
          <w:tcPr>
            <w:tcW w:w="1566" w:type="dxa"/>
            <w:tcBorders>
              <w:bottom w:val="single" w:sz="4" w:space="0" w:color="auto"/>
            </w:tcBorders>
            <w:shd w:val="clear" w:color="auto" w:fill="D9D9D9" w:themeFill="background1" w:themeFillShade="D9"/>
            <w:vAlign w:val="center"/>
          </w:tcPr>
          <w:p w14:paraId="0490C01D"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Favorisation des auxiliaires</w:t>
            </w:r>
          </w:p>
        </w:tc>
        <w:tc>
          <w:tcPr>
            <w:tcW w:w="1666" w:type="dxa"/>
            <w:tcBorders>
              <w:bottom w:val="single" w:sz="4" w:space="0" w:color="auto"/>
            </w:tcBorders>
            <w:shd w:val="clear" w:color="auto" w:fill="D9D9D9" w:themeFill="background1" w:themeFillShade="D9"/>
            <w:vAlign w:val="center"/>
          </w:tcPr>
          <w:p w14:paraId="4026D168"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contre l’érosion</w:t>
            </w:r>
          </w:p>
        </w:tc>
        <w:tc>
          <w:tcPr>
            <w:tcW w:w="1666" w:type="dxa"/>
            <w:tcBorders>
              <w:bottom w:val="single" w:sz="4" w:space="0" w:color="auto"/>
            </w:tcBorders>
            <w:shd w:val="clear" w:color="auto" w:fill="D9D9D9" w:themeFill="background1" w:themeFillShade="D9"/>
            <w:vAlign w:val="center"/>
          </w:tcPr>
          <w:p w14:paraId="2C3C5774"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des eaux surface</w:t>
            </w:r>
          </w:p>
        </w:tc>
      </w:tr>
      <w:tr w:rsidR="009D75FF" w:rsidRPr="00A7584C" w14:paraId="11643C60" w14:textId="77777777" w:rsidTr="00401942">
        <w:trPr>
          <w:trHeight w:val="506"/>
        </w:trPr>
        <w:tc>
          <w:tcPr>
            <w:tcW w:w="851" w:type="dxa"/>
            <w:vAlign w:val="center"/>
          </w:tcPr>
          <w:p w14:paraId="1E411E43"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tcBorders>
              <w:top w:val="single" w:sz="4" w:space="0" w:color="auto"/>
            </w:tcBorders>
            <w:vAlign w:val="center"/>
          </w:tcPr>
          <w:p w14:paraId="4332A4B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08E5D90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74C46FA8"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2EFC791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26BF3BC2"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488FB0CF" w14:textId="77777777" w:rsidTr="00401942">
        <w:trPr>
          <w:trHeight w:val="506"/>
        </w:trPr>
        <w:tc>
          <w:tcPr>
            <w:tcW w:w="851" w:type="dxa"/>
            <w:vAlign w:val="center"/>
          </w:tcPr>
          <w:p w14:paraId="4D6CD98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63E137A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521FE87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2D24FF6F"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7F680AA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56CC35D"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583A1EB" w14:textId="77777777" w:rsidTr="00401942">
        <w:trPr>
          <w:trHeight w:val="506"/>
        </w:trPr>
        <w:tc>
          <w:tcPr>
            <w:tcW w:w="851" w:type="dxa"/>
            <w:vAlign w:val="center"/>
          </w:tcPr>
          <w:p w14:paraId="4B7ECFDD"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5AF922E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22BC0A86"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22EC890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67519CE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40FDD93C"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4EC4EBA5" w14:textId="77777777" w:rsidTr="00401942">
        <w:trPr>
          <w:trHeight w:val="506"/>
        </w:trPr>
        <w:tc>
          <w:tcPr>
            <w:tcW w:w="851" w:type="dxa"/>
            <w:vAlign w:val="center"/>
          </w:tcPr>
          <w:p w14:paraId="05E7AD6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23F3497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475725CA"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7551870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3B51C4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660AFE26"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0A86AF43" w14:textId="77777777" w:rsidTr="00401942">
        <w:trPr>
          <w:trHeight w:val="506"/>
        </w:trPr>
        <w:tc>
          <w:tcPr>
            <w:tcW w:w="851" w:type="dxa"/>
            <w:vAlign w:val="center"/>
          </w:tcPr>
          <w:p w14:paraId="7390EBBC"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1665" w:type="dxa"/>
            <w:vAlign w:val="center"/>
          </w:tcPr>
          <w:p w14:paraId="19B0807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233DF22F"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1A80C673"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949E74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033B06F6"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6BFE510A" w14:textId="77777777" w:rsidR="009D75FF" w:rsidRPr="00BA7577" w:rsidRDefault="009D75FF" w:rsidP="009D75FF">
      <w:pPr>
        <w:spacing w:after="0" w:line="240" w:lineRule="auto"/>
        <w:jc w:val="right"/>
        <w:rPr>
          <w:rFonts w:ascii="Times New Roman" w:eastAsiaTheme="minorEastAsia" w:hAnsi="Times New Roman" w:cs="Times New Roman"/>
          <w:i/>
          <w:sz w:val="24"/>
          <w:szCs w:val="24"/>
          <w:lang w:eastAsia="fr-BE"/>
        </w:rPr>
      </w:pPr>
      <w:r w:rsidRPr="00A7584C">
        <w:rPr>
          <w:rFonts w:ascii="Times New Roman" w:eastAsiaTheme="minorEastAsia" w:hAnsi="Times New Roman" w:cs="Times New Roman"/>
          <w:i/>
          <w:sz w:val="24"/>
          <w:szCs w:val="24"/>
          <w:lang w:eastAsia="fr-BE"/>
        </w:rPr>
        <w:t>*cocher la case applicable.</w:t>
      </w:r>
    </w:p>
    <w:p w14:paraId="1677EA35"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r>
        <w:rPr>
          <w:rFonts w:ascii="Times New Roman" w:eastAsiaTheme="minorEastAsia" w:hAnsi="Times New Roman" w:cs="Times New Roman"/>
          <w:b/>
          <w:color w:val="808080" w:themeColor="background1" w:themeShade="80"/>
          <w:sz w:val="24"/>
          <w:szCs w:val="24"/>
          <w:lang w:eastAsia="fr-BE"/>
        </w:rPr>
        <w:tab/>
      </w:r>
    </w:p>
    <w:p w14:paraId="1160A815" w14:textId="77777777" w:rsidR="009D75FF" w:rsidRPr="00BA7577"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BA7577">
        <w:rPr>
          <w:rFonts w:ascii="Times New Roman" w:eastAsiaTheme="minorEastAsia" w:hAnsi="Times New Roman" w:cs="Times New Roman"/>
          <w:b/>
          <w:sz w:val="24"/>
          <w:szCs w:val="24"/>
          <w:lang w:eastAsia="fr-BE"/>
        </w:rPr>
        <w:t>Interdiction ou limitation des apports en fertilisants</w:t>
      </w:r>
    </w:p>
    <w:p w14:paraId="441CE347" w14:textId="77777777" w:rsidR="009D75FF" w:rsidRPr="00BA7577" w:rsidRDefault="009D75FF" w:rsidP="009D75FF">
      <w:pPr>
        <w:spacing w:after="0" w:line="240" w:lineRule="auto"/>
        <w:jc w:val="both"/>
        <w:rPr>
          <w:rFonts w:ascii="Times New Roman" w:eastAsiaTheme="minorEastAsia" w:hAnsi="Times New Roman" w:cs="Times New Roman"/>
          <w:b/>
          <w:sz w:val="24"/>
          <w:szCs w:val="24"/>
        </w:rPr>
      </w:pPr>
      <w:r w:rsidRPr="00BA7577">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347F6BB"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1AD138E8" w14:textId="62124725" w:rsidR="009D75FF" w:rsidRPr="00E7360D" w:rsidRDefault="002A3A47" w:rsidP="002A3A47">
      <w:pPr>
        <w:pStyle w:val="Paragraphedeliste"/>
        <w:numPr>
          <w:ilvl w:val="1"/>
          <w:numId w:val="41"/>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Interdiction </w:t>
      </w:r>
    </w:p>
    <w:p w14:paraId="6780CF0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listés ci-après :</w:t>
      </w:r>
      <w:r w:rsidRPr="002B1D65">
        <w:rPr>
          <w:rFonts w:ascii="Times New Roman" w:eastAsiaTheme="minorEastAsia" w:hAnsi="Times New Roman" w:cs="Times New Roman"/>
          <w:sz w:val="24"/>
          <w:szCs w:val="24"/>
          <w:lang w:eastAsia="fr-BE"/>
        </w:rPr>
        <w:t xml:space="preserve"> </w:t>
      </w:r>
    </w:p>
    <w:p w14:paraId="53925871"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057C34A" w14:textId="77777777" w:rsidR="009D75FF" w:rsidRPr="009A2B32"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1EBB85D"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3B0C9064" w14:textId="72405225" w:rsidR="009D75FF" w:rsidRPr="00E7360D" w:rsidRDefault="002A3A47" w:rsidP="002A3A47">
      <w:pPr>
        <w:pStyle w:val="Paragraphedeliste"/>
        <w:numPr>
          <w:ilvl w:val="1"/>
          <w:numId w:val="41"/>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Pr>
          <w:rFonts w:ascii="Times New Roman" w:eastAsiaTheme="minorEastAsia" w:hAnsi="Times New Roman" w:cs="Times New Roman"/>
          <w:b/>
          <w:sz w:val="24"/>
          <w:szCs w:val="24"/>
        </w:rPr>
        <w:t>Limitation</w:t>
      </w:r>
    </w:p>
    <w:p w14:paraId="6C0C268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292F70A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2BE5638A" w14:textId="77777777" w:rsidTr="00401942">
        <w:tc>
          <w:tcPr>
            <w:tcW w:w="988" w:type="dxa"/>
            <w:shd w:val="clear" w:color="auto" w:fill="D9D9D9" w:themeFill="background1" w:themeFillShade="D9"/>
            <w:vAlign w:val="center"/>
          </w:tcPr>
          <w:p w14:paraId="1C01552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7A2D035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14079AD1" w14:textId="77777777" w:rsidTr="00401942">
        <w:trPr>
          <w:trHeight w:val="552"/>
        </w:trPr>
        <w:tc>
          <w:tcPr>
            <w:tcW w:w="988" w:type="dxa"/>
            <w:vAlign w:val="center"/>
          </w:tcPr>
          <w:p w14:paraId="1A287DA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1E682A76"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D31A15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CD93BC8" w14:textId="77777777" w:rsidTr="00401942">
        <w:trPr>
          <w:trHeight w:val="552"/>
        </w:trPr>
        <w:tc>
          <w:tcPr>
            <w:tcW w:w="988" w:type="dxa"/>
            <w:vAlign w:val="center"/>
          </w:tcPr>
          <w:p w14:paraId="02CB025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4125A93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8B7C822" w14:textId="77777777" w:rsidTr="00401942">
        <w:trPr>
          <w:trHeight w:val="552"/>
        </w:trPr>
        <w:tc>
          <w:tcPr>
            <w:tcW w:w="988" w:type="dxa"/>
            <w:vAlign w:val="center"/>
          </w:tcPr>
          <w:p w14:paraId="14D75D3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52006F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3DB8EF7" w14:textId="77777777" w:rsidTr="00401942">
        <w:trPr>
          <w:trHeight w:val="552"/>
        </w:trPr>
        <w:tc>
          <w:tcPr>
            <w:tcW w:w="988" w:type="dxa"/>
            <w:vAlign w:val="center"/>
          </w:tcPr>
          <w:p w14:paraId="1D85A61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B4226E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5193E7F" w14:textId="77777777" w:rsidTr="00401942">
        <w:trPr>
          <w:trHeight w:val="552"/>
        </w:trPr>
        <w:tc>
          <w:tcPr>
            <w:tcW w:w="988" w:type="dxa"/>
            <w:vAlign w:val="center"/>
          </w:tcPr>
          <w:p w14:paraId="390856CC"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0FF6AB60"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347F3F97"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10B75934" w14:textId="77777777" w:rsidR="009D75FF" w:rsidRPr="007D2E5B" w:rsidRDefault="009D75FF" w:rsidP="009D75FF">
      <w:pPr>
        <w:spacing w:after="0" w:line="240" w:lineRule="auto"/>
        <w:jc w:val="both"/>
        <w:rPr>
          <w:rFonts w:ascii="Times New Roman" w:eastAsiaTheme="minorEastAsia" w:hAnsi="Times New Roman" w:cs="Times New Roman"/>
          <w:sz w:val="24"/>
          <w:szCs w:val="24"/>
          <w:lang w:eastAsia="fr-BE"/>
        </w:rPr>
      </w:pPr>
    </w:p>
    <w:p w14:paraId="64E5CF18" w14:textId="77777777" w:rsidR="009D75FF" w:rsidRPr="007D2E5B"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7D2E5B">
        <w:rPr>
          <w:rFonts w:ascii="Times New Roman" w:eastAsiaTheme="minorEastAsia" w:hAnsi="Times New Roman" w:cs="Times New Roman"/>
          <w:b/>
          <w:sz w:val="24"/>
          <w:szCs w:val="24"/>
          <w:lang w:eastAsia="fr-BE"/>
        </w:rPr>
        <w:t>Interdiction ou limitation des produits phytosanitaires</w:t>
      </w:r>
    </w:p>
    <w:p w14:paraId="5F46B631" w14:textId="77777777" w:rsidR="009D75FF" w:rsidRPr="007D2E5B" w:rsidRDefault="009D75FF" w:rsidP="009D75FF">
      <w:pPr>
        <w:spacing w:after="0" w:line="240" w:lineRule="auto"/>
        <w:jc w:val="both"/>
        <w:rPr>
          <w:rFonts w:ascii="Times New Roman" w:eastAsiaTheme="minorEastAsia" w:hAnsi="Times New Roman" w:cs="Times New Roman"/>
          <w:b/>
          <w:sz w:val="24"/>
          <w:szCs w:val="24"/>
        </w:rPr>
      </w:pPr>
      <w:r w:rsidRPr="007D2E5B">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6C853E9"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3E47F0E1" w14:textId="693C8F82" w:rsidR="009D75FF" w:rsidRPr="00B2399A" w:rsidRDefault="002A3A47" w:rsidP="002A3A47">
      <w:pPr>
        <w:pStyle w:val="Paragraphedeliste"/>
        <w:numPr>
          <w:ilvl w:val="1"/>
          <w:numId w:val="41"/>
        </w:numPr>
        <w:spacing w:after="0" w:line="240" w:lineRule="auto"/>
        <w:jc w:val="both"/>
        <w:rPr>
          <w:rFonts w:ascii="Times New Roman" w:eastAsiaTheme="minorEastAsia" w:hAnsi="Times New Roman" w:cs="Times New Roman"/>
          <w:b/>
          <w:color w:val="808080" w:themeColor="background1" w:themeShade="80"/>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Interdiction</w:t>
      </w:r>
      <w:r w:rsidR="009D75FF" w:rsidRPr="00B2399A">
        <w:rPr>
          <w:rFonts w:ascii="Times New Roman" w:eastAsiaTheme="minorEastAsia" w:hAnsi="Times New Roman" w:cs="Times New Roman"/>
          <w:b/>
          <w:color w:val="808080" w:themeColor="background1" w:themeShade="80"/>
          <w:sz w:val="24"/>
          <w:szCs w:val="24"/>
        </w:rPr>
        <w:tab/>
      </w:r>
      <w:r w:rsidR="009D75FF" w:rsidRPr="00B2399A">
        <w:rPr>
          <w:rFonts w:ascii="Times New Roman" w:eastAsiaTheme="minorEastAsia" w:hAnsi="Times New Roman" w:cs="Times New Roman"/>
          <w:b/>
          <w:color w:val="808080" w:themeColor="background1" w:themeShade="80"/>
          <w:sz w:val="24"/>
          <w:szCs w:val="24"/>
        </w:rPr>
        <w:br/>
      </w:r>
    </w:p>
    <w:p w14:paraId="68F0BC6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w:t>
      </w:r>
      <w:r>
        <w:rPr>
          <w:rFonts w:ascii="Times New Roman" w:eastAsiaTheme="minorEastAsia" w:hAnsi="Times New Roman" w:cs="Times New Roman"/>
          <w:sz w:val="24"/>
          <w:szCs w:val="24"/>
          <w:lang w:eastAsia="fr-BE"/>
        </w:rPr>
        <w:t xml:space="preserve">listés ci-après : </w:t>
      </w:r>
    </w:p>
    <w:p w14:paraId="7678C55C"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23843A0"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3870581"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DEAD811" w14:textId="535A5EFE" w:rsidR="009D75FF" w:rsidRPr="00B2399A"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Limitation</w:t>
      </w:r>
    </w:p>
    <w:p w14:paraId="756FD279"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DEA650A"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listés ci-dessous : </w:t>
      </w:r>
    </w:p>
    <w:tbl>
      <w:tblPr>
        <w:tblStyle w:val="Grilledutableau"/>
        <w:tblW w:w="0" w:type="auto"/>
        <w:tblLook w:val="04A0" w:firstRow="1" w:lastRow="0" w:firstColumn="1" w:lastColumn="0" w:noHBand="0" w:noVBand="1"/>
      </w:tblPr>
      <w:tblGrid>
        <w:gridCol w:w="988"/>
        <w:gridCol w:w="8072"/>
      </w:tblGrid>
      <w:tr w:rsidR="009D75FF" w:rsidRPr="002B1D65" w14:paraId="28BA9D24" w14:textId="77777777" w:rsidTr="00401942">
        <w:tc>
          <w:tcPr>
            <w:tcW w:w="988" w:type="dxa"/>
            <w:shd w:val="clear" w:color="auto" w:fill="D9D9D9" w:themeFill="background1" w:themeFillShade="D9"/>
            <w:vAlign w:val="center"/>
          </w:tcPr>
          <w:p w14:paraId="04331ED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8337274"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303A8813" w14:textId="77777777" w:rsidTr="00401942">
        <w:trPr>
          <w:trHeight w:val="552"/>
        </w:trPr>
        <w:tc>
          <w:tcPr>
            <w:tcW w:w="988" w:type="dxa"/>
            <w:vAlign w:val="center"/>
          </w:tcPr>
          <w:p w14:paraId="1A2B2F1E"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5BB5EDB"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032999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3E6723D" w14:textId="77777777" w:rsidTr="00401942">
        <w:trPr>
          <w:trHeight w:val="552"/>
        </w:trPr>
        <w:tc>
          <w:tcPr>
            <w:tcW w:w="988" w:type="dxa"/>
            <w:vAlign w:val="center"/>
          </w:tcPr>
          <w:p w14:paraId="50831B6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0BFA9EB"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DBD1FE9" w14:textId="77777777" w:rsidTr="00401942">
        <w:trPr>
          <w:trHeight w:val="552"/>
        </w:trPr>
        <w:tc>
          <w:tcPr>
            <w:tcW w:w="988" w:type="dxa"/>
            <w:vAlign w:val="center"/>
          </w:tcPr>
          <w:p w14:paraId="1AB96E2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6C34F1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422AB69" w14:textId="77777777" w:rsidTr="00401942">
        <w:trPr>
          <w:trHeight w:val="552"/>
        </w:trPr>
        <w:tc>
          <w:tcPr>
            <w:tcW w:w="988" w:type="dxa"/>
            <w:vAlign w:val="center"/>
          </w:tcPr>
          <w:p w14:paraId="7B7DF43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A0F32F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573180D" w14:textId="77777777" w:rsidTr="00401942">
        <w:trPr>
          <w:trHeight w:val="552"/>
        </w:trPr>
        <w:tc>
          <w:tcPr>
            <w:tcW w:w="988" w:type="dxa"/>
            <w:vAlign w:val="center"/>
          </w:tcPr>
          <w:p w14:paraId="61169CC8"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3B8982FE"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28C278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25D502F8" w14:textId="77777777" w:rsidR="009D75FF"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t>Interdiction de drainage et de toutes autres formes d’assainissement</w:t>
      </w:r>
    </w:p>
    <w:p w14:paraId="77DF9BEA" w14:textId="77777777" w:rsidR="009D75FF" w:rsidRPr="00966EBC" w:rsidRDefault="009D75FF" w:rsidP="009D75FF">
      <w:pPr>
        <w:spacing w:after="0" w:line="240" w:lineRule="auto"/>
        <w:jc w:val="both"/>
        <w:rPr>
          <w:rFonts w:ascii="Times New Roman" w:eastAsiaTheme="minorEastAsia" w:hAnsi="Times New Roman" w:cs="Times New Roman"/>
          <w:b/>
          <w:sz w:val="24"/>
          <w:szCs w:val="24"/>
        </w:rPr>
      </w:pPr>
      <w:r w:rsidRPr="00966EBC">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586D4635"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732B562A" w14:textId="0B8B60B1" w:rsidR="009D75FF" w:rsidRPr="0064466E"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60956D36"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F8B967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w:t>
      </w:r>
      <w:r w:rsidRPr="002B1D65">
        <w:rPr>
          <w:rFonts w:ascii="Times New Roman" w:eastAsiaTheme="minorEastAsia" w:hAnsi="Times New Roman" w:cs="Times New Roman"/>
          <w:sz w:val="24"/>
          <w:szCs w:val="24"/>
          <w:lang w:eastAsia="fr-BE"/>
        </w:rPr>
        <w:lastRenderedPageBreak/>
        <w:t xml:space="preserve">et 3 du Livre II du Code de l’Environnement constituant le Code de l’eau sur tout ou partie des biens loués. </w:t>
      </w:r>
    </w:p>
    <w:p w14:paraId="0917677D" w14:textId="77777777" w:rsidR="009D75FF" w:rsidRDefault="009D75FF" w:rsidP="009D75FF">
      <w:pPr>
        <w:spacing w:after="0" w:line="240" w:lineRule="auto"/>
        <w:jc w:val="both"/>
        <w:rPr>
          <w:rFonts w:ascii="Times New Roman" w:eastAsiaTheme="minorEastAsia" w:hAnsi="Times New Roman" w:cs="Times New Roman"/>
          <w:bCs/>
          <w:sz w:val="24"/>
          <w:szCs w:val="24"/>
          <w:lang w:eastAsia="fr-BE"/>
        </w:rPr>
      </w:pPr>
    </w:p>
    <w:p w14:paraId="61E9D23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6233785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B9C0641" w14:textId="47330674" w:rsidR="009D75FF" w:rsidRPr="00C01A83"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Interdiction du drainage</w:t>
      </w:r>
    </w:p>
    <w:p w14:paraId="5BA8E05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8B3B68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216E7772"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5E90398" w14:textId="7D0923E3" w:rsidR="009D75FF" w:rsidRPr="00C01A83"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Submersion des terres</w:t>
      </w:r>
    </w:p>
    <w:p w14:paraId="773B940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3AA475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767F2E50" w14:textId="77777777" w:rsidR="009D75FF" w:rsidRDefault="009D75FF" w:rsidP="009D75F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0820BA3D" w14:textId="77777777" w:rsidR="009D75FF" w:rsidRPr="002B38AA" w:rsidRDefault="009D75FF" w:rsidP="002A3A47">
      <w:pPr>
        <w:pStyle w:val="Paragraphedeliste"/>
        <w:numPr>
          <w:ilvl w:val="0"/>
          <w:numId w:val="4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6A955D58" w14:textId="77777777" w:rsidR="009D75FF" w:rsidRDefault="009D75FF" w:rsidP="009D75F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7F2AF918" w14:textId="77777777" w:rsidR="009D75FF" w:rsidRPr="002B1D65" w:rsidRDefault="009D75FF" w:rsidP="009D75FF">
      <w:pPr>
        <w:spacing w:after="0" w:line="240" w:lineRule="auto"/>
        <w:rPr>
          <w:rFonts w:ascii="Times New Roman" w:eastAsiaTheme="minorEastAsia" w:hAnsi="Times New Roman" w:cs="Times New Roman"/>
          <w:sz w:val="24"/>
          <w:szCs w:val="24"/>
          <w:lang w:eastAsia="fr-BE"/>
        </w:rPr>
      </w:pPr>
    </w:p>
    <w:p w14:paraId="2EA2FEC9" w14:textId="77777777" w:rsidR="009D75FF" w:rsidRPr="002B1D65" w:rsidRDefault="009D75FF" w:rsidP="009D75F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3E15429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50A90920" w14:textId="77777777" w:rsidR="009D75FF" w:rsidRPr="002B1D65" w:rsidRDefault="009D75FF" w:rsidP="009D75F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7FD0022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69EF000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5C685C6" w14:textId="77777777" w:rsidR="00C61C69" w:rsidRPr="002B1D65" w:rsidRDefault="00C61C69" w:rsidP="00C61C69">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10E134E9" w14:textId="4534B20B"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119F178E" w14:textId="1F5767F9"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773C7693" w14:textId="659DCB4E"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4AC1A8CC" w14:textId="0275808A"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70D0ED38" w14:textId="1A297B4E"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446C106A" w14:textId="77777777"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68B7EDBD" w14:textId="012CFF68" w:rsidR="00C61C69" w:rsidRPr="00FB60DB" w:rsidRDefault="00C61C69" w:rsidP="00C61C69">
      <w:pPr>
        <w:pStyle w:val="Commentaire"/>
        <w:jc w:val="both"/>
        <w:rPr>
          <w:rFonts w:ascii="Times New Roman" w:hAnsi="Times New Roman" w:cs="Times New Roman"/>
          <w:sz w:val="24"/>
          <w:szCs w:val="24"/>
        </w:rPr>
      </w:pPr>
      <w:r w:rsidRPr="00FB60DB">
        <w:rPr>
          <w:rFonts w:ascii="Times New Roman" w:hAnsi="Times New Roman" w:cs="Times New Roman"/>
          <w:sz w:val="24"/>
          <w:szCs w:val="24"/>
        </w:rPr>
        <w:t xml:space="preserve">Vu pour être annexé à l’arrêté ministériel du … (date) établissant un modèle-type de contrat de bail à ferme de </w:t>
      </w:r>
      <w:r w:rsidR="004C0397">
        <w:rPr>
          <w:rFonts w:ascii="Times New Roman" w:hAnsi="Times New Roman" w:cs="Times New Roman"/>
          <w:sz w:val="24"/>
          <w:szCs w:val="24"/>
        </w:rPr>
        <w:t>longue durée</w:t>
      </w:r>
      <w:r w:rsidRPr="00FB60DB">
        <w:rPr>
          <w:rFonts w:ascii="Times New Roman" w:hAnsi="Times New Roman" w:cs="Times New Roman"/>
          <w:sz w:val="24"/>
          <w:szCs w:val="24"/>
        </w:rPr>
        <w:t xml:space="preserve"> con</w:t>
      </w:r>
      <w:r w:rsidR="00C11322">
        <w:rPr>
          <w:rFonts w:ascii="Times New Roman" w:hAnsi="Times New Roman" w:cs="Times New Roman"/>
          <w:sz w:val="24"/>
          <w:szCs w:val="24"/>
        </w:rPr>
        <w:t xml:space="preserve">staté par acte authentique </w:t>
      </w:r>
      <w:r w:rsidRPr="00FB60DB">
        <w:rPr>
          <w:rFonts w:ascii="Times New Roman" w:hAnsi="Times New Roman" w:cs="Times New Roman"/>
          <w:sz w:val="24"/>
          <w:szCs w:val="24"/>
        </w:rPr>
        <w:t>et applicable à tout propriétaire public en vertu de l’article 2 de l’arrêté du Gouvernement wallon du 20 juin 2019 déterminant le contenu minimal de l’état des lieux en matière de bail à ferme et précisant les clauses prévues à l’article 24 de la loi sur le bail à ferme.</w:t>
      </w:r>
    </w:p>
    <w:p w14:paraId="73286A96" w14:textId="77777777" w:rsidR="00C61C69" w:rsidRPr="00FB60DB" w:rsidRDefault="00C61C69" w:rsidP="00C61C69">
      <w:pPr>
        <w:rPr>
          <w:rFonts w:ascii="Times New Roman" w:hAnsi="Times New Roman" w:cs="Times New Roman"/>
          <w:sz w:val="24"/>
          <w:szCs w:val="24"/>
        </w:rPr>
      </w:pPr>
      <w:r w:rsidRPr="00FB60DB">
        <w:rPr>
          <w:rFonts w:ascii="Times New Roman" w:hAnsi="Times New Roman" w:cs="Times New Roman"/>
          <w:sz w:val="24"/>
          <w:szCs w:val="24"/>
        </w:rPr>
        <w:t>Namur, le …</w:t>
      </w:r>
    </w:p>
    <w:p w14:paraId="708DF127" w14:textId="77777777" w:rsidR="00C61C69" w:rsidRPr="00FB60DB" w:rsidRDefault="00C61C69" w:rsidP="00C61C69">
      <w:pPr>
        <w:rPr>
          <w:rFonts w:ascii="Times New Roman" w:hAnsi="Times New Roman" w:cs="Times New Roman"/>
          <w:sz w:val="24"/>
          <w:szCs w:val="24"/>
        </w:rPr>
      </w:pPr>
    </w:p>
    <w:p w14:paraId="10695E55" w14:textId="1F6BC968" w:rsidR="00C61C69" w:rsidRPr="00FB60DB" w:rsidRDefault="00CE1D6B" w:rsidP="00C61C69">
      <w:pPr>
        <w:jc w:val="center"/>
        <w:rPr>
          <w:rFonts w:ascii="Times New Roman" w:hAnsi="Times New Roman" w:cs="Times New Roman"/>
        </w:rPr>
      </w:pPr>
      <w:r>
        <w:rPr>
          <w:rFonts w:ascii="Times New Roman" w:hAnsi="Times New Roman" w:cs="Times New Roman"/>
          <w:sz w:val="24"/>
          <w:szCs w:val="24"/>
        </w:rPr>
        <w:t>Anne-Catherine Dalcq</w:t>
      </w:r>
    </w:p>
    <w:p w14:paraId="546629E7" w14:textId="77777777" w:rsidR="009D75FF" w:rsidRPr="00F375F6" w:rsidRDefault="009D75FF" w:rsidP="009D75FF">
      <w:pPr>
        <w:rPr>
          <w:rFonts w:ascii="Times New Roman" w:eastAsiaTheme="minorEastAsia" w:hAnsi="Times New Roman" w:cs="Times New Roman"/>
          <w:sz w:val="24"/>
          <w:szCs w:val="24"/>
        </w:rPr>
      </w:pPr>
    </w:p>
    <w:p w14:paraId="6E6266A5" w14:textId="77777777" w:rsidR="009D75FF" w:rsidRDefault="009D75FF" w:rsidP="009D75FF">
      <w:pPr>
        <w:rPr>
          <w:rFonts w:ascii="Times New Roman" w:eastAsia="Calibri" w:hAnsi="Times New Roman" w:cs="Times New Roman"/>
          <w:sz w:val="24"/>
          <w:szCs w:val="24"/>
        </w:rPr>
      </w:pPr>
    </w:p>
    <w:p w14:paraId="5008BF14" w14:textId="77777777" w:rsidR="009D75FF" w:rsidRDefault="009D75FF" w:rsidP="009D75FF">
      <w:pPr>
        <w:rPr>
          <w:rFonts w:ascii="Times New Roman" w:eastAsia="Calibri" w:hAnsi="Times New Roman" w:cs="Times New Roman"/>
          <w:sz w:val="24"/>
          <w:szCs w:val="24"/>
        </w:rPr>
      </w:pPr>
    </w:p>
    <w:sectPr w:rsidR="009D75FF" w:rsidSect="009D75FF">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D64B7C" w:rsidRDefault="00D64B7C" w:rsidP="00276177">
      <w:pPr>
        <w:spacing w:after="0" w:line="240" w:lineRule="auto"/>
      </w:pPr>
      <w:r>
        <w:separator/>
      </w:r>
    </w:p>
  </w:endnote>
  <w:endnote w:type="continuationSeparator" w:id="0">
    <w:p w14:paraId="017421DD" w14:textId="77777777" w:rsidR="00D64B7C" w:rsidRDefault="00D64B7C"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2A1" w14:textId="77777777" w:rsidR="00D64B7C" w:rsidRDefault="00D64B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620F" w14:textId="77777777" w:rsidR="00D64B7C" w:rsidRDefault="00D64B7C" w:rsidP="00276177">
    <w:pPr>
      <w:pStyle w:val="Pieddepage"/>
      <w:jc w:val="right"/>
      <w:rPr>
        <w:rFonts w:ascii="Tahoma" w:hAnsi="Tahoma" w:cs="Tahoma"/>
        <w:sz w:val="18"/>
        <w:szCs w:val="18"/>
      </w:rPr>
    </w:pPr>
    <w:r w:rsidRPr="00CB4A56">
      <w:rPr>
        <w:rFonts w:ascii="Times New Roman" w:hAnsi="Times New Roman" w:cs="Times New Roman"/>
      </w:rPr>
      <w:t>Référence du bail :</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641613570"/>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CF8" w14:textId="77777777" w:rsidR="00D64B7C" w:rsidRDefault="00D64B7C" w:rsidP="00401942">
    <w:pPr>
      <w:pStyle w:val="Pieddepage"/>
      <w:jc w:val="right"/>
      <w:rPr>
        <w:rFonts w:ascii="Tahoma" w:hAnsi="Tahoma" w:cs="Tahoma"/>
        <w:sz w:val="18"/>
        <w:szCs w:val="18"/>
      </w:rPr>
    </w:pPr>
  </w:p>
  <w:p w14:paraId="43689DC3" w14:textId="77777777" w:rsidR="00D64B7C" w:rsidRDefault="00D64B7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5FF" w14:textId="77777777" w:rsidR="00D64B7C" w:rsidRPr="004C0DD3" w:rsidRDefault="00D64B7C" w:rsidP="00736A88">
    <w:pPr>
      <w:pStyle w:val="Pieddepage"/>
      <w:tabs>
        <w:tab w:val="left" w:pos="1843"/>
      </w:tabs>
      <w:rPr>
        <w:rFonts w:ascii="Times New Roman" w:hAnsi="Times New Roman" w:cs="Times New Roman"/>
      </w:rPr>
    </w:pPr>
    <w:r>
      <w:rPr>
        <w:rFonts w:ascii="Times New Roman" w:hAnsi="Times New Roman" w:cs="Times New Roman"/>
      </w:rPr>
      <w:t xml:space="preserve">Référence du bail : </w:t>
    </w:r>
    <w:r>
      <w:rPr>
        <w:rFonts w:ascii="Times New Roman" w:hAnsi="Times New Roman" w:cs="Times New Roman"/>
      </w:rPr>
      <w:tab/>
    </w:r>
    <w:r w:rsidRPr="00E74FCE">
      <w:rPr>
        <w:rFonts w:ascii="Times New Roman" w:hAnsi="Times New Roman" w:cs="Times New Roman"/>
      </w:rPr>
      <w:ptab w:relativeTo="margin" w:alignment="center" w:leader="none"/>
    </w:r>
    <w:r w:rsidRPr="00E74FCE">
      <w:rPr>
        <w:rFonts w:ascii="Times New Roman" w:hAnsi="Times New Roman" w:cs="Times New Roman"/>
      </w:rPr>
      <w:ptab w:relativeTo="margin" w:alignment="right" w:leader="none"/>
    </w:r>
    <w:r w:rsidRPr="00E74FCE">
      <w:rPr>
        <w:rFonts w:ascii="Times New Roman" w:hAnsi="Times New Roman" w:cs="Times New Roman"/>
      </w:rPr>
      <w:fldChar w:fldCharType="begin"/>
    </w:r>
    <w:r w:rsidRPr="00E74FCE">
      <w:rPr>
        <w:rFonts w:ascii="Times New Roman" w:hAnsi="Times New Roman" w:cs="Times New Roman"/>
      </w:rPr>
      <w:instrText>PAGE   \* MERGEFORMAT</w:instrText>
    </w:r>
    <w:r w:rsidRPr="00E74FCE">
      <w:rPr>
        <w:rFonts w:ascii="Times New Roman" w:hAnsi="Times New Roman" w:cs="Times New Roman"/>
      </w:rPr>
      <w:fldChar w:fldCharType="separate"/>
    </w:r>
    <w:r w:rsidRPr="009D01C4">
      <w:rPr>
        <w:rFonts w:ascii="Times New Roman" w:hAnsi="Times New Roman" w:cs="Times New Roman"/>
        <w:noProof/>
        <w:lang w:val="fr-FR"/>
      </w:rPr>
      <w:t>24</w:t>
    </w:r>
    <w:r w:rsidRPr="00E74FC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D64B7C" w:rsidRDefault="00D64B7C" w:rsidP="00276177">
      <w:pPr>
        <w:spacing w:after="0" w:line="240" w:lineRule="auto"/>
      </w:pPr>
      <w:r>
        <w:separator/>
      </w:r>
    </w:p>
  </w:footnote>
  <w:footnote w:type="continuationSeparator" w:id="0">
    <w:p w14:paraId="3CC3E45C" w14:textId="77777777" w:rsidR="00D64B7C" w:rsidRDefault="00D64B7C" w:rsidP="00276177">
      <w:pPr>
        <w:spacing w:after="0" w:line="240" w:lineRule="auto"/>
      </w:pPr>
      <w:r>
        <w:continuationSeparator/>
      </w:r>
    </w:p>
  </w:footnote>
  <w:footnote w:id="1">
    <w:p w14:paraId="43CA86D0" w14:textId="77777777" w:rsidR="007E6399" w:rsidRPr="00513F99" w:rsidRDefault="007E6399" w:rsidP="007E6399">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562C571C" w:rsidR="00D64B7C" w:rsidRPr="00513F99" w:rsidRDefault="00D64B7C"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Pr>
          <w:rFonts w:ascii="Times New Roman" w:hAnsi="Times New Roman" w:cs="Times New Roman"/>
        </w:rPr>
        <w:t>Arrêté</w:t>
      </w:r>
      <w:r w:rsidRPr="00513F99">
        <w:rPr>
          <w:rFonts w:ascii="Times New Roman" w:hAnsi="Times New Roman" w:cs="Times New Roman"/>
        </w:rPr>
        <w:t xml:space="preserve">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Pr>
          <w:rFonts w:ascii="Times New Roman" w:hAnsi="Times New Roman" w:cs="Times New Roman"/>
        </w:rPr>
        <w:t>.</w:t>
      </w:r>
    </w:p>
  </w:footnote>
  <w:footnote w:id="3">
    <w:p w14:paraId="5756920E" w14:textId="77777777" w:rsidR="00D64B7C" w:rsidRPr="00F745EA" w:rsidRDefault="00D64B7C" w:rsidP="009D75FF">
      <w:pPr>
        <w:pStyle w:val="Notedebasdepage"/>
        <w:jc w:val="both"/>
        <w:rPr>
          <w:rFonts w:ascii="Times New Roman" w:hAnsi="Times New Roman" w:cs="Times New Roman"/>
          <w:bCs/>
        </w:rPr>
      </w:pPr>
      <w:r>
        <w:rPr>
          <w:rStyle w:val="Appelnotedebasdep"/>
        </w:rPr>
        <w:footnoteRef/>
      </w:r>
      <w:r>
        <w:t xml:space="preserve"> </w:t>
      </w:r>
      <w:r>
        <w:rPr>
          <w:rFonts w:ascii="Times New Roman" w:hAnsi="Times New Roman" w:cs="Times New Roman"/>
          <w:bCs/>
        </w:rPr>
        <w:t>Ce module</w:t>
      </w:r>
      <w:r w:rsidRPr="00F745EA">
        <w:rPr>
          <w:rFonts w:ascii="Times New Roman" w:hAnsi="Times New Roman" w:cs="Times New Roman"/>
          <w:bCs/>
        </w:rPr>
        <w:t xml:space="preserve"> s’adresse</w:t>
      </w:r>
      <w:r>
        <w:rPr>
          <w:rFonts w:ascii="Times New Roman" w:hAnsi="Times New Roman" w:cs="Times New Roman"/>
          <w:bCs/>
        </w:rPr>
        <w:t xml:space="preserve"> uniquement</w:t>
      </w:r>
      <w:r w:rsidRPr="00F745EA">
        <w:rPr>
          <w:rFonts w:ascii="Times New Roman" w:hAnsi="Times New Roman" w:cs="Times New Roman"/>
          <w:bCs/>
        </w:rPr>
        <w:t xml:space="preserve"> aux propriétaires publics suivants : </w:t>
      </w:r>
      <w:r>
        <w:rPr>
          <w:rFonts w:ascii="Times New Roman" w:hAnsi="Times New Roman" w:cs="Times New Roman"/>
          <w:bCs/>
        </w:rPr>
        <w:t>l</w:t>
      </w:r>
      <w:r w:rsidRPr="00F745EA">
        <w:rPr>
          <w:rFonts w:ascii="Times New Roman" w:hAnsi="Times New Roman" w:cs="Times New Roman"/>
          <w:bCs/>
        </w:rPr>
        <w:t>'Etat, les Régions</w:t>
      </w:r>
      <w:r>
        <w:rPr>
          <w:rFonts w:ascii="Times New Roman" w:hAnsi="Times New Roman" w:cs="Times New Roman"/>
          <w:bCs/>
        </w:rPr>
        <w:t>,</w:t>
      </w:r>
      <w:r w:rsidRPr="00F745EA">
        <w:rPr>
          <w:rFonts w:ascii="Times New Roman" w:hAnsi="Times New Roman" w:cs="Times New Roman"/>
          <w:bCs/>
        </w:rPr>
        <w:t xml:space="preserve"> les Communautés</w:t>
      </w:r>
      <w:r>
        <w:rPr>
          <w:rFonts w:ascii="Times New Roman" w:hAnsi="Times New Roman" w:cs="Times New Roman"/>
          <w:bCs/>
        </w:rPr>
        <w:t>, l</w:t>
      </w:r>
      <w:r w:rsidRPr="00F745EA">
        <w:rPr>
          <w:rFonts w:ascii="Times New Roman" w:hAnsi="Times New Roman" w:cs="Times New Roman"/>
          <w:bCs/>
        </w:rPr>
        <w:t>es communes</w:t>
      </w:r>
      <w:r>
        <w:rPr>
          <w:rFonts w:ascii="Times New Roman" w:hAnsi="Times New Roman" w:cs="Times New Roman"/>
          <w:bCs/>
        </w:rPr>
        <w:t>, l</w:t>
      </w:r>
      <w:r w:rsidRPr="00F745EA">
        <w:rPr>
          <w:rFonts w:ascii="Times New Roman" w:hAnsi="Times New Roman" w:cs="Times New Roman"/>
          <w:bCs/>
        </w:rPr>
        <w:t>es provinces</w:t>
      </w:r>
      <w:r>
        <w:rPr>
          <w:rFonts w:ascii="Times New Roman" w:hAnsi="Times New Roman" w:cs="Times New Roman"/>
          <w:bCs/>
        </w:rPr>
        <w:t>, l</w:t>
      </w:r>
      <w:r w:rsidRPr="00F745EA">
        <w:rPr>
          <w:rFonts w:ascii="Times New Roman" w:hAnsi="Times New Roman" w:cs="Times New Roman"/>
          <w:bCs/>
        </w:rPr>
        <w:t>es intercommunales</w:t>
      </w:r>
      <w:r>
        <w:rPr>
          <w:rFonts w:ascii="Times New Roman" w:hAnsi="Times New Roman" w:cs="Times New Roman"/>
          <w:bCs/>
        </w:rPr>
        <w:t xml:space="preserve">, </w:t>
      </w:r>
      <w:r w:rsidRPr="00F745EA">
        <w:rPr>
          <w:rFonts w:ascii="Times New Roman" w:hAnsi="Times New Roman" w:cs="Times New Roman"/>
          <w:bCs/>
        </w:rPr>
        <w:t>les associations de projet qui relèvent de la compétence de la Région wallonne</w:t>
      </w:r>
      <w:r>
        <w:rPr>
          <w:rFonts w:ascii="Times New Roman" w:hAnsi="Times New Roman" w:cs="Times New Roman"/>
          <w:bCs/>
        </w:rPr>
        <w:t>, l</w:t>
      </w:r>
      <w:r w:rsidRPr="00F745EA">
        <w:rPr>
          <w:rFonts w:ascii="Times New Roman" w:hAnsi="Times New Roman" w:cs="Times New Roman"/>
          <w:bCs/>
        </w:rPr>
        <w:t>es régies communales autonomes</w:t>
      </w:r>
      <w:r>
        <w:rPr>
          <w:rFonts w:ascii="Times New Roman" w:hAnsi="Times New Roman" w:cs="Times New Roman"/>
          <w:bCs/>
        </w:rPr>
        <w:t>,</w:t>
      </w:r>
      <w:r w:rsidRPr="00F745EA">
        <w:rPr>
          <w:rFonts w:ascii="Times New Roman" w:hAnsi="Times New Roman" w:cs="Times New Roman"/>
          <w:bCs/>
        </w:rPr>
        <w:t xml:space="preserve"> les régies provinciales autonomes</w:t>
      </w:r>
      <w:r>
        <w:rPr>
          <w:rFonts w:ascii="Times New Roman" w:hAnsi="Times New Roman" w:cs="Times New Roman"/>
          <w:bCs/>
        </w:rPr>
        <w:t>, l</w:t>
      </w:r>
      <w:r w:rsidRPr="00F745EA">
        <w:rPr>
          <w:rFonts w:ascii="Times New Roman" w:hAnsi="Times New Roman" w:cs="Times New Roman"/>
          <w:bCs/>
        </w:rPr>
        <w:t>es établissements chargés de la gestion du temporel des cultes reconnus</w:t>
      </w:r>
      <w:r>
        <w:rPr>
          <w:rFonts w:ascii="Times New Roman" w:hAnsi="Times New Roman" w:cs="Times New Roman"/>
          <w:bCs/>
        </w:rPr>
        <w:t>, l</w:t>
      </w:r>
      <w:r w:rsidRPr="00F745EA">
        <w:rPr>
          <w:rFonts w:ascii="Times New Roman" w:hAnsi="Times New Roman" w:cs="Times New Roman"/>
          <w:bCs/>
        </w:rPr>
        <w:t>es centres publics d'action sociale et les associations au sens de l'article 2 et du chapitre XII de la loi du 8 juillet 1976 organique sur les centres publics d'action sociale.</w:t>
      </w:r>
    </w:p>
    <w:p w14:paraId="2F2E1521" w14:textId="77777777" w:rsidR="00D64B7C" w:rsidRDefault="00D64B7C" w:rsidP="009D75FF">
      <w:pPr>
        <w:pStyle w:val="Notedebasdepage"/>
      </w:pPr>
    </w:p>
  </w:footnote>
  <w:footnote w:id="4">
    <w:p w14:paraId="15ED5800" w14:textId="77777777" w:rsidR="00D64B7C" w:rsidRPr="00041096" w:rsidRDefault="00D64B7C" w:rsidP="009D75FF">
      <w:pPr>
        <w:pStyle w:val="Notedebasdepage"/>
        <w:jc w:val="both"/>
        <w:rPr>
          <w:color w:val="FF0000"/>
        </w:rPr>
      </w:pPr>
      <w:r>
        <w:rPr>
          <w:rStyle w:val="Appelnotedebasdep"/>
        </w:rPr>
        <w:footnoteRef/>
      </w:r>
      <w:r>
        <w:t xml:space="preserve">  </w:t>
      </w:r>
      <w:r w:rsidRPr="00F53DB3">
        <w:rPr>
          <w:rFonts w:ascii="Times New Roman" w:hAnsi="Times New Roman" w:cs="Times New Roman"/>
        </w:rPr>
        <w:t xml:space="preserve">Prairie permanente : </w:t>
      </w:r>
      <w:r w:rsidRPr="00955641">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5">
    <w:p w14:paraId="4D55B6A4" w14:textId="77777777" w:rsidR="00D64B7C" w:rsidRDefault="00D64B7C" w:rsidP="009D75FF">
      <w:pPr>
        <w:pStyle w:val="Notedebasdepage"/>
        <w:jc w:val="both"/>
      </w:pPr>
      <w:r w:rsidRPr="00955641">
        <w:rPr>
          <w:rStyle w:val="Appelnotedebasdep"/>
        </w:rPr>
        <w:footnoteRef/>
      </w:r>
      <w:r w:rsidRPr="00955641">
        <w:t xml:space="preserve"> </w:t>
      </w:r>
      <w:r>
        <w:rPr>
          <w:rFonts w:ascii="Times New Roman" w:hAnsi="Times New Roman" w:cs="Times New Roman"/>
        </w:rPr>
        <w:t>P</w:t>
      </w:r>
      <w:r w:rsidRPr="00955641">
        <w:rPr>
          <w:rFonts w:ascii="Times New Roman" w:hAnsi="Times New Roman" w:cs="Times New Roman"/>
        </w:rPr>
        <w:t>rairie à haute valeur biologique</w:t>
      </w:r>
      <w:r>
        <w:rPr>
          <w:rFonts w:ascii="Times New Roman" w:hAnsi="Times New Roman" w:cs="Times New Roman"/>
        </w:rPr>
        <w:t> :</w:t>
      </w:r>
      <w:r w:rsidRPr="00955641">
        <w:rPr>
          <w:rFonts w:ascii="Times New Roman" w:hAnsi="Times New Roman" w:cs="Times New Roman"/>
        </w:rPr>
        <w:t xml:space="preserve"> la prairie bénéficiant d’un avis d’expert au sens de l’article 12 de l’arrêté du Gouvernement wallon du 3 septembre 2015 relatif aux aides agro-environnementales et climatiques.</w:t>
      </w:r>
    </w:p>
  </w:footnote>
  <w:footnote w:id="6">
    <w:p w14:paraId="7A9734E9" w14:textId="77777777" w:rsidR="00D64B7C" w:rsidRPr="00711BD1" w:rsidRDefault="00D64B7C" w:rsidP="009D75FF">
      <w:pPr>
        <w:pStyle w:val="Notedebasdepage"/>
        <w:jc w:val="both"/>
        <w:rPr>
          <w:rFonts w:ascii="Times New Roman" w:hAnsi="Times New Roman" w:cs="Times New Roman"/>
          <w:bCs/>
        </w:rPr>
      </w:pPr>
      <w:r w:rsidRPr="00711BD1">
        <w:rPr>
          <w:rStyle w:val="Appelnotedebasdep"/>
          <w:rFonts w:ascii="Times New Roman" w:hAnsi="Times New Roman" w:cs="Times New Roman"/>
        </w:rPr>
        <w:footnoteRef/>
      </w:r>
      <w:r w:rsidRPr="00711BD1">
        <w:rPr>
          <w:rFonts w:ascii="Times New Roman" w:hAnsi="Times New Roman" w:cs="Times New Roman"/>
        </w:rPr>
        <w:t xml:space="preserve"> </w:t>
      </w:r>
      <w:r>
        <w:rPr>
          <w:rFonts w:ascii="Times New Roman" w:hAnsi="Times New Roman" w:cs="Times New Roman"/>
        </w:rPr>
        <w:t xml:space="preserve">Ce module s’adresse aux </w:t>
      </w:r>
      <w:r w:rsidRPr="00711BD1">
        <w:rPr>
          <w:rFonts w:ascii="Times New Roman" w:hAnsi="Times New Roman" w:cs="Times New Roman"/>
          <w:bCs/>
        </w:rPr>
        <w:t xml:space="preserve">sociétés de droit public qui, cumulativement : </w:t>
      </w:r>
    </w:p>
    <w:p w14:paraId="15D5B5E6" w14:textId="77777777" w:rsidR="00D64B7C" w:rsidRPr="00711BD1" w:rsidRDefault="00D64B7C" w:rsidP="009D75FF">
      <w:pPr>
        <w:pStyle w:val="Notedebasdepage"/>
        <w:numPr>
          <w:ilvl w:val="0"/>
          <w:numId w:val="38"/>
        </w:numPr>
        <w:jc w:val="both"/>
        <w:rPr>
          <w:rFonts w:ascii="Times New Roman" w:hAnsi="Times New Roman" w:cs="Times New Roman"/>
          <w:bCs/>
        </w:rPr>
      </w:pPr>
      <w:r w:rsidRPr="00711BD1">
        <w:rPr>
          <w:rFonts w:ascii="Times New Roman" w:hAnsi="Times New Roman" w:cs="Times New Roman"/>
          <w:bCs/>
        </w:rPr>
        <w:t>ont pour objet social la production d’eau, la distribution d’eau et la protection des ressources aquifères ;</w:t>
      </w:r>
    </w:p>
    <w:p w14:paraId="42AFF7B8" w14:textId="77777777" w:rsidR="00D64B7C" w:rsidRPr="00711BD1" w:rsidRDefault="00D64B7C" w:rsidP="009D75FF">
      <w:pPr>
        <w:pStyle w:val="Notedebasdepage"/>
        <w:numPr>
          <w:ilvl w:val="0"/>
          <w:numId w:val="38"/>
        </w:numPr>
        <w:jc w:val="both"/>
        <w:rPr>
          <w:rFonts w:ascii="Times New Roman" w:hAnsi="Times New Roman" w:cs="Times New Roman"/>
          <w:bCs/>
        </w:rPr>
      </w:pPr>
      <w:r w:rsidRPr="00711BD1">
        <w:rPr>
          <w:rFonts w:ascii="Times New Roman" w:hAnsi="Times New Roman" w:cs="Times New Roman"/>
          <w:bCs/>
        </w:rPr>
        <w:t xml:space="preserve">ont la gestion de parcelles agricoles situées dans les zones de prévention rapprochée ou éloignée définies à l’article R.156, § 1er, alinéas 2 et 3, du Livre II du Code de l’Environnement constituant le Code de l’Eau. </w:t>
      </w:r>
    </w:p>
    <w:p w14:paraId="73BF2C67" w14:textId="77777777" w:rsidR="00D64B7C" w:rsidRDefault="00D64B7C" w:rsidP="009D75FF">
      <w:pPr>
        <w:pStyle w:val="Notedebasdepage"/>
      </w:pPr>
    </w:p>
  </w:footnote>
  <w:footnote w:id="7">
    <w:p w14:paraId="08174E1A" w14:textId="77777777" w:rsidR="00D64B7C" w:rsidRPr="00041096" w:rsidRDefault="00D64B7C" w:rsidP="009D75FF">
      <w:pPr>
        <w:pStyle w:val="Notedebasdepage"/>
        <w:jc w:val="both"/>
        <w:rPr>
          <w:color w:val="FF0000"/>
        </w:rPr>
      </w:pPr>
      <w:r>
        <w:rPr>
          <w:rStyle w:val="Appelnotedebasdep"/>
        </w:rPr>
        <w:footnoteRef/>
      </w:r>
      <w:r>
        <w:t xml:space="preserve">  </w:t>
      </w:r>
      <w:r w:rsidRPr="008D0C11">
        <w:rPr>
          <w:rFonts w:ascii="Times New Roman" w:hAnsi="Times New Roman" w:cs="Times New Roman"/>
        </w:rPr>
        <w:t>Prairie permanente : 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6419" w14:textId="77777777" w:rsidR="00D64B7C" w:rsidRDefault="00D64B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022" w14:textId="77777777" w:rsidR="00D64B7C" w:rsidRDefault="00D64B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9A9A" w14:textId="77777777" w:rsidR="00D64B7C" w:rsidRDefault="00D64B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F4" w14:textId="77777777" w:rsidR="00D64B7C" w:rsidRDefault="00D64B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D9EE2A7C"/>
    <w:lvl w:ilvl="0" w:tplc="5E30C0E4">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 w15:restartNumberingAfterBreak="0">
    <w:nsid w:val="0EC84119"/>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F631D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01754A"/>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13"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BC136CD"/>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E7654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18"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C0A02"/>
    <w:multiLevelType w:val="multilevel"/>
    <w:tmpl w:val="54D4C176"/>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42EC26B2"/>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6E1B2E"/>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683C27"/>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5EF69AF"/>
    <w:multiLevelType w:val="hybridMultilevel"/>
    <w:tmpl w:val="BECC219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88A7252"/>
    <w:multiLevelType w:val="multilevel"/>
    <w:tmpl w:val="51381F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EFA62BB"/>
    <w:multiLevelType w:val="hybridMultilevel"/>
    <w:tmpl w:val="BF28EF7E"/>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5D52C8"/>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17306E6"/>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21E3265"/>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F126EE"/>
    <w:multiLevelType w:val="hybridMultilevel"/>
    <w:tmpl w:val="B52C06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78930191">
    <w:abstractNumId w:val="0"/>
  </w:num>
  <w:num w:numId="2" w16cid:durableId="1526093688">
    <w:abstractNumId w:val="24"/>
  </w:num>
  <w:num w:numId="3" w16cid:durableId="1015618911">
    <w:abstractNumId w:val="27"/>
  </w:num>
  <w:num w:numId="4" w16cid:durableId="391464396">
    <w:abstractNumId w:val="29"/>
  </w:num>
  <w:num w:numId="5" w16cid:durableId="502814948">
    <w:abstractNumId w:val="3"/>
  </w:num>
  <w:num w:numId="6" w16cid:durableId="1377393951">
    <w:abstractNumId w:val="8"/>
  </w:num>
  <w:num w:numId="7" w16cid:durableId="191311113">
    <w:abstractNumId w:val="28"/>
  </w:num>
  <w:num w:numId="8" w16cid:durableId="1632665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570616">
    <w:abstractNumId w:val="37"/>
  </w:num>
  <w:num w:numId="10" w16cid:durableId="191724565">
    <w:abstractNumId w:val="2"/>
  </w:num>
  <w:num w:numId="11" w16cid:durableId="1152061796">
    <w:abstractNumId w:val="13"/>
  </w:num>
  <w:num w:numId="12" w16cid:durableId="772633339">
    <w:abstractNumId w:val="11"/>
  </w:num>
  <w:num w:numId="13" w16cid:durableId="1026364644">
    <w:abstractNumId w:val="15"/>
  </w:num>
  <w:num w:numId="14" w16cid:durableId="127631097">
    <w:abstractNumId w:val="35"/>
  </w:num>
  <w:num w:numId="15" w16cid:durableId="2088262848">
    <w:abstractNumId w:val="33"/>
  </w:num>
  <w:num w:numId="16" w16cid:durableId="517810823">
    <w:abstractNumId w:val="26"/>
  </w:num>
  <w:num w:numId="17" w16cid:durableId="46027601">
    <w:abstractNumId w:val="18"/>
  </w:num>
  <w:num w:numId="18" w16cid:durableId="1140801019">
    <w:abstractNumId w:val="6"/>
  </w:num>
  <w:num w:numId="19" w16cid:durableId="521823945">
    <w:abstractNumId w:val="20"/>
  </w:num>
  <w:num w:numId="20" w16cid:durableId="753085274">
    <w:abstractNumId w:val="0"/>
    <w:lvlOverride w:ilvl="0">
      <w:startOverride w:val="1"/>
    </w:lvlOverride>
  </w:num>
  <w:num w:numId="21" w16cid:durableId="1888057835">
    <w:abstractNumId w:val="22"/>
  </w:num>
  <w:num w:numId="22" w16cid:durableId="1220751601">
    <w:abstractNumId w:val="39"/>
  </w:num>
  <w:num w:numId="23" w16cid:durableId="435835853">
    <w:abstractNumId w:val="34"/>
  </w:num>
  <w:num w:numId="24" w16cid:durableId="494953481">
    <w:abstractNumId w:val="25"/>
  </w:num>
  <w:num w:numId="25" w16cid:durableId="1037850646">
    <w:abstractNumId w:val="36"/>
  </w:num>
  <w:num w:numId="26" w16cid:durableId="1700550099">
    <w:abstractNumId w:val="7"/>
  </w:num>
  <w:num w:numId="27" w16cid:durableId="2112502588">
    <w:abstractNumId w:val="14"/>
  </w:num>
  <w:num w:numId="28" w16cid:durableId="758873547">
    <w:abstractNumId w:val="23"/>
  </w:num>
  <w:num w:numId="29" w16cid:durableId="1822388249">
    <w:abstractNumId w:val="30"/>
  </w:num>
  <w:num w:numId="30" w16cid:durableId="1374381331">
    <w:abstractNumId w:val="32"/>
  </w:num>
  <w:num w:numId="31" w16cid:durableId="1323242403">
    <w:abstractNumId w:val="5"/>
  </w:num>
  <w:num w:numId="32" w16cid:durableId="954168788">
    <w:abstractNumId w:val="16"/>
  </w:num>
  <w:num w:numId="33" w16cid:durableId="1789079664">
    <w:abstractNumId w:val="38"/>
  </w:num>
  <w:num w:numId="34" w16cid:durableId="858200609">
    <w:abstractNumId w:val="9"/>
  </w:num>
  <w:num w:numId="35" w16cid:durableId="1914508738">
    <w:abstractNumId w:val="4"/>
  </w:num>
  <w:num w:numId="36" w16cid:durableId="610550749">
    <w:abstractNumId w:val="12"/>
  </w:num>
  <w:num w:numId="37" w16cid:durableId="1814785805">
    <w:abstractNumId w:val="17"/>
  </w:num>
  <w:num w:numId="38" w16cid:durableId="1178350377">
    <w:abstractNumId w:val="10"/>
  </w:num>
  <w:num w:numId="39" w16cid:durableId="1266617377">
    <w:abstractNumId w:val="19"/>
  </w:num>
  <w:num w:numId="40" w16cid:durableId="968824597">
    <w:abstractNumId w:val="21"/>
  </w:num>
  <w:num w:numId="41" w16cid:durableId="569191414">
    <w:abstractNumId w:val="31"/>
  </w:num>
  <w:num w:numId="42" w16cid:durableId="270363672">
    <w:abstractNumId w:val="40"/>
  </w:num>
  <w:num w:numId="43" w16cid:durableId="2067559277">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529F"/>
    <w:rsid w:val="00010CD4"/>
    <w:rsid w:val="00013058"/>
    <w:rsid w:val="000331E1"/>
    <w:rsid w:val="000369F9"/>
    <w:rsid w:val="00040612"/>
    <w:rsid w:val="000476D3"/>
    <w:rsid w:val="0005273C"/>
    <w:rsid w:val="00054694"/>
    <w:rsid w:val="00055485"/>
    <w:rsid w:val="00070570"/>
    <w:rsid w:val="00075647"/>
    <w:rsid w:val="00076C17"/>
    <w:rsid w:val="000823C0"/>
    <w:rsid w:val="00084249"/>
    <w:rsid w:val="00092361"/>
    <w:rsid w:val="000937B9"/>
    <w:rsid w:val="00095AD3"/>
    <w:rsid w:val="000B33F4"/>
    <w:rsid w:val="00121C41"/>
    <w:rsid w:val="001279C9"/>
    <w:rsid w:val="0014094C"/>
    <w:rsid w:val="00145C03"/>
    <w:rsid w:val="00150C24"/>
    <w:rsid w:val="001547EE"/>
    <w:rsid w:val="00155231"/>
    <w:rsid w:val="00164024"/>
    <w:rsid w:val="0017633B"/>
    <w:rsid w:val="00183E7C"/>
    <w:rsid w:val="00196851"/>
    <w:rsid w:val="001C3DED"/>
    <w:rsid w:val="001D6E78"/>
    <w:rsid w:val="001F2C8E"/>
    <w:rsid w:val="00206525"/>
    <w:rsid w:val="00226662"/>
    <w:rsid w:val="00230C7F"/>
    <w:rsid w:val="00236ED0"/>
    <w:rsid w:val="00237986"/>
    <w:rsid w:val="00250806"/>
    <w:rsid w:val="00251D75"/>
    <w:rsid w:val="002620DD"/>
    <w:rsid w:val="00262CCE"/>
    <w:rsid w:val="002673DE"/>
    <w:rsid w:val="00273E1B"/>
    <w:rsid w:val="00276177"/>
    <w:rsid w:val="00277662"/>
    <w:rsid w:val="00286395"/>
    <w:rsid w:val="00286C44"/>
    <w:rsid w:val="00287D72"/>
    <w:rsid w:val="00296873"/>
    <w:rsid w:val="002A152C"/>
    <w:rsid w:val="002A3A47"/>
    <w:rsid w:val="002A3AFD"/>
    <w:rsid w:val="002A5788"/>
    <w:rsid w:val="002A6A72"/>
    <w:rsid w:val="002B1D65"/>
    <w:rsid w:val="002C0DBF"/>
    <w:rsid w:val="002D3575"/>
    <w:rsid w:val="002D4D74"/>
    <w:rsid w:val="002E3C62"/>
    <w:rsid w:val="002E3F62"/>
    <w:rsid w:val="002E66A1"/>
    <w:rsid w:val="002F01E7"/>
    <w:rsid w:val="002F1394"/>
    <w:rsid w:val="002F5876"/>
    <w:rsid w:val="00304C8E"/>
    <w:rsid w:val="0030644B"/>
    <w:rsid w:val="00306FA5"/>
    <w:rsid w:val="00313EAF"/>
    <w:rsid w:val="003166ED"/>
    <w:rsid w:val="003324CC"/>
    <w:rsid w:val="003502A1"/>
    <w:rsid w:val="00351D95"/>
    <w:rsid w:val="003540EA"/>
    <w:rsid w:val="00360383"/>
    <w:rsid w:val="0036704C"/>
    <w:rsid w:val="003823AC"/>
    <w:rsid w:val="00385B9A"/>
    <w:rsid w:val="003A25F4"/>
    <w:rsid w:val="003D0F60"/>
    <w:rsid w:val="003D0FBB"/>
    <w:rsid w:val="003E0AB0"/>
    <w:rsid w:val="003E1B66"/>
    <w:rsid w:val="003E6FF2"/>
    <w:rsid w:val="003F1222"/>
    <w:rsid w:val="003F4219"/>
    <w:rsid w:val="00401942"/>
    <w:rsid w:val="0040444A"/>
    <w:rsid w:val="0041047F"/>
    <w:rsid w:val="00435DDB"/>
    <w:rsid w:val="0044324A"/>
    <w:rsid w:val="00445C3E"/>
    <w:rsid w:val="00461E9B"/>
    <w:rsid w:val="00470456"/>
    <w:rsid w:val="00490F25"/>
    <w:rsid w:val="00493BDB"/>
    <w:rsid w:val="004A59C1"/>
    <w:rsid w:val="004B60B2"/>
    <w:rsid w:val="004B75D5"/>
    <w:rsid w:val="004C0397"/>
    <w:rsid w:val="004E1B49"/>
    <w:rsid w:val="004E1F73"/>
    <w:rsid w:val="00503CD9"/>
    <w:rsid w:val="00511EA6"/>
    <w:rsid w:val="00514629"/>
    <w:rsid w:val="005219FD"/>
    <w:rsid w:val="00524B99"/>
    <w:rsid w:val="00530EE8"/>
    <w:rsid w:val="0053552C"/>
    <w:rsid w:val="00536146"/>
    <w:rsid w:val="00551852"/>
    <w:rsid w:val="00561B69"/>
    <w:rsid w:val="005624FE"/>
    <w:rsid w:val="0056276A"/>
    <w:rsid w:val="00573225"/>
    <w:rsid w:val="00574DC9"/>
    <w:rsid w:val="00581839"/>
    <w:rsid w:val="00581F18"/>
    <w:rsid w:val="00585844"/>
    <w:rsid w:val="005862B5"/>
    <w:rsid w:val="00587FFA"/>
    <w:rsid w:val="0059352D"/>
    <w:rsid w:val="005A2E3C"/>
    <w:rsid w:val="005B25BE"/>
    <w:rsid w:val="005B5EA2"/>
    <w:rsid w:val="005B74D1"/>
    <w:rsid w:val="005C7555"/>
    <w:rsid w:val="005E4370"/>
    <w:rsid w:val="005F2B33"/>
    <w:rsid w:val="006038E9"/>
    <w:rsid w:val="00605864"/>
    <w:rsid w:val="00611D69"/>
    <w:rsid w:val="00612D9A"/>
    <w:rsid w:val="00625C99"/>
    <w:rsid w:val="00630354"/>
    <w:rsid w:val="00630E15"/>
    <w:rsid w:val="00647C01"/>
    <w:rsid w:val="0066201D"/>
    <w:rsid w:val="0067056D"/>
    <w:rsid w:val="00671DA8"/>
    <w:rsid w:val="006905FE"/>
    <w:rsid w:val="00694A20"/>
    <w:rsid w:val="006A0FA1"/>
    <w:rsid w:val="006A436C"/>
    <w:rsid w:val="006A4883"/>
    <w:rsid w:val="006B014A"/>
    <w:rsid w:val="006B4350"/>
    <w:rsid w:val="006B49C3"/>
    <w:rsid w:val="006D781C"/>
    <w:rsid w:val="006E108A"/>
    <w:rsid w:val="006E34C2"/>
    <w:rsid w:val="006E4215"/>
    <w:rsid w:val="006F583A"/>
    <w:rsid w:val="0070014C"/>
    <w:rsid w:val="00705549"/>
    <w:rsid w:val="0071511C"/>
    <w:rsid w:val="007234F7"/>
    <w:rsid w:val="0072497B"/>
    <w:rsid w:val="00726963"/>
    <w:rsid w:val="00732675"/>
    <w:rsid w:val="00736A88"/>
    <w:rsid w:val="007620B1"/>
    <w:rsid w:val="00763415"/>
    <w:rsid w:val="00767F2D"/>
    <w:rsid w:val="00767F6A"/>
    <w:rsid w:val="00771586"/>
    <w:rsid w:val="00780EE9"/>
    <w:rsid w:val="00797309"/>
    <w:rsid w:val="007A2359"/>
    <w:rsid w:val="007A4298"/>
    <w:rsid w:val="007A5B5F"/>
    <w:rsid w:val="007A5D94"/>
    <w:rsid w:val="007B7C19"/>
    <w:rsid w:val="007C2953"/>
    <w:rsid w:val="007D555E"/>
    <w:rsid w:val="007E545E"/>
    <w:rsid w:val="007E6399"/>
    <w:rsid w:val="008118C6"/>
    <w:rsid w:val="0081526E"/>
    <w:rsid w:val="00830271"/>
    <w:rsid w:val="00844E52"/>
    <w:rsid w:val="00846236"/>
    <w:rsid w:val="00851B21"/>
    <w:rsid w:val="00852D48"/>
    <w:rsid w:val="0086786E"/>
    <w:rsid w:val="0087418D"/>
    <w:rsid w:val="00891DF1"/>
    <w:rsid w:val="008A2E34"/>
    <w:rsid w:val="008A2FBA"/>
    <w:rsid w:val="008A4EC1"/>
    <w:rsid w:val="008A62B0"/>
    <w:rsid w:val="008B1229"/>
    <w:rsid w:val="008B324D"/>
    <w:rsid w:val="008B4749"/>
    <w:rsid w:val="008B67DC"/>
    <w:rsid w:val="008C0778"/>
    <w:rsid w:val="008C54FA"/>
    <w:rsid w:val="008C6149"/>
    <w:rsid w:val="008D02A9"/>
    <w:rsid w:val="008D0ADC"/>
    <w:rsid w:val="008D2008"/>
    <w:rsid w:val="008E28BD"/>
    <w:rsid w:val="008E483E"/>
    <w:rsid w:val="008F1939"/>
    <w:rsid w:val="00903FF0"/>
    <w:rsid w:val="00904434"/>
    <w:rsid w:val="00907DC5"/>
    <w:rsid w:val="009123EA"/>
    <w:rsid w:val="009203BA"/>
    <w:rsid w:val="00920648"/>
    <w:rsid w:val="009230B2"/>
    <w:rsid w:val="0092376A"/>
    <w:rsid w:val="0094090B"/>
    <w:rsid w:val="00945CAA"/>
    <w:rsid w:val="00963CC7"/>
    <w:rsid w:val="00972237"/>
    <w:rsid w:val="00983CF3"/>
    <w:rsid w:val="009A1E2F"/>
    <w:rsid w:val="009A69EE"/>
    <w:rsid w:val="009B356A"/>
    <w:rsid w:val="009B3B60"/>
    <w:rsid w:val="009B43BB"/>
    <w:rsid w:val="009B70AC"/>
    <w:rsid w:val="009C0100"/>
    <w:rsid w:val="009D6F86"/>
    <w:rsid w:val="009D75FF"/>
    <w:rsid w:val="009E26D1"/>
    <w:rsid w:val="009E302D"/>
    <w:rsid w:val="009E75AE"/>
    <w:rsid w:val="009E7670"/>
    <w:rsid w:val="009F0D5F"/>
    <w:rsid w:val="009F47BA"/>
    <w:rsid w:val="00A10AD2"/>
    <w:rsid w:val="00A21E6C"/>
    <w:rsid w:val="00A3200E"/>
    <w:rsid w:val="00A4450E"/>
    <w:rsid w:val="00A63BD0"/>
    <w:rsid w:val="00A711B2"/>
    <w:rsid w:val="00A74AE2"/>
    <w:rsid w:val="00A86DDC"/>
    <w:rsid w:val="00A86F8A"/>
    <w:rsid w:val="00A9334D"/>
    <w:rsid w:val="00A946E6"/>
    <w:rsid w:val="00A97C74"/>
    <w:rsid w:val="00AA1DB8"/>
    <w:rsid w:val="00AA23B9"/>
    <w:rsid w:val="00AA6E65"/>
    <w:rsid w:val="00AB3D31"/>
    <w:rsid w:val="00AD059C"/>
    <w:rsid w:val="00AD7861"/>
    <w:rsid w:val="00AD7E2E"/>
    <w:rsid w:val="00AE0ADC"/>
    <w:rsid w:val="00AF0AC5"/>
    <w:rsid w:val="00AF74A0"/>
    <w:rsid w:val="00AF7710"/>
    <w:rsid w:val="00AF7C37"/>
    <w:rsid w:val="00B05E99"/>
    <w:rsid w:val="00B11711"/>
    <w:rsid w:val="00B14ADF"/>
    <w:rsid w:val="00B1681E"/>
    <w:rsid w:val="00B2393D"/>
    <w:rsid w:val="00B31021"/>
    <w:rsid w:val="00B32740"/>
    <w:rsid w:val="00B41BC8"/>
    <w:rsid w:val="00B42181"/>
    <w:rsid w:val="00B557C7"/>
    <w:rsid w:val="00B75F02"/>
    <w:rsid w:val="00B92A5A"/>
    <w:rsid w:val="00B93626"/>
    <w:rsid w:val="00B96749"/>
    <w:rsid w:val="00BB0500"/>
    <w:rsid w:val="00BB119A"/>
    <w:rsid w:val="00BB4606"/>
    <w:rsid w:val="00BC5DA7"/>
    <w:rsid w:val="00BE1286"/>
    <w:rsid w:val="00BF11CF"/>
    <w:rsid w:val="00BF5B78"/>
    <w:rsid w:val="00C002DA"/>
    <w:rsid w:val="00C06628"/>
    <w:rsid w:val="00C0663D"/>
    <w:rsid w:val="00C11322"/>
    <w:rsid w:val="00C30F99"/>
    <w:rsid w:val="00C40FF8"/>
    <w:rsid w:val="00C51D6D"/>
    <w:rsid w:val="00C528CF"/>
    <w:rsid w:val="00C535DE"/>
    <w:rsid w:val="00C537E1"/>
    <w:rsid w:val="00C61B53"/>
    <w:rsid w:val="00C61C69"/>
    <w:rsid w:val="00C621F5"/>
    <w:rsid w:val="00C670F3"/>
    <w:rsid w:val="00C77131"/>
    <w:rsid w:val="00C87116"/>
    <w:rsid w:val="00CA0E1F"/>
    <w:rsid w:val="00CB3B66"/>
    <w:rsid w:val="00CC798C"/>
    <w:rsid w:val="00CD2D2B"/>
    <w:rsid w:val="00CD51C9"/>
    <w:rsid w:val="00CE1D6B"/>
    <w:rsid w:val="00CE21C4"/>
    <w:rsid w:val="00CF3833"/>
    <w:rsid w:val="00D00295"/>
    <w:rsid w:val="00D03C8B"/>
    <w:rsid w:val="00D05D6F"/>
    <w:rsid w:val="00D117B3"/>
    <w:rsid w:val="00D128FB"/>
    <w:rsid w:val="00D14293"/>
    <w:rsid w:val="00D20C59"/>
    <w:rsid w:val="00D3352B"/>
    <w:rsid w:val="00D37673"/>
    <w:rsid w:val="00D4307A"/>
    <w:rsid w:val="00D50531"/>
    <w:rsid w:val="00D55D18"/>
    <w:rsid w:val="00D55E26"/>
    <w:rsid w:val="00D64B7C"/>
    <w:rsid w:val="00D66F6D"/>
    <w:rsid w:val="00D9401D"/>
    <w:rsid w:val="00DA0B7C"/>
    <w:rsid w:val="00DA634F"/>
    <w:rsid w:val="00DB2312"/>
    <w:rsid w:val="00DB2FB1"/>
    <w:rsid w:val="00DC23B2"/>
    <w:rsid w:val="00DC6116"/>
    <w:rsid w:val="00DC6DD6"/>
    <w:rsid w:val="00DD1C64"/>
    <w:rsid w:val="00DD1E5C"/>
    <w:rsid w:val="00DD258D"/>
    <w:rsid w:val="00DF0419"/>
    <w:rsid w:val="00E2396D"/>
    <w:rsid w:val="00E24C48"/>
    <w:rsid w:val="00E31CF2"/>
    <w:rsid w:val="00E3224D"/>
    <w:rsid w:val="00E353DB"/>
    <w:rsid w:val="00E364B8"/>
    <w:rsid w:val="00E42937"/>
    <w:rsid w:val="00E452E9"/>
    <w:rsid w:val="00E5296D"/>
    <w:rsid w:val="00E61438"/>
    <w:rsid w:val="00E67298"/>
    <w:rsid w:val="00E7478E"/>
    <w:rsid w:val="00E81FF1"/>
    <w:rsid w:val="00E84B7E"/>
    <w:rsid w:val="00E87D1D"/>
    <w:rsid w:val="00EA419F"/>
    <w:rsid w:val="00EA5F3F"/>
    <w:rsid w:val="00EC3968"/>
    <w:rsid w:val="00EC7B5E"/>
    <w:rsid w:val="00ED1AE7"/>
    <w:rsid w:val="00ED533C"/>
    <w:rsid w:val="00ED7643"/>
    <w:rsid w:val="00EE2668"/>
    <w:rsid w:val="00F01732"/>
    <w:rsid w:val="00F01958"/>
    <w:rsid w:val="00F17D58"/>
    <w:rsid w:val="00F211B9"/>
    <w:rsid w:val="00F22B4B"/>
    <w:rsid w:val="00F25A35"/>
    <w:rsid w:val="00F37B27"/>
    <w:rsid w:val="00F4606A"/>
    <w:rsid w:val="00F529C1"/>
    <w:rsid w:val="00F564B9"/>
    <w:rsid w:val="00F70AFA"/>
    <w:rsid w:val="00F755C1"/>
    <w:rsid w:val="00F75FFF"/>
    <w:rsid w:val="00F8555D"/>
    <w:rsid w:val="00F8726A"/>
    <w:rsid w:val="00F903C4"/>
    <w:rsid w:val="00F90800"/>
    <w:rsid w:val="00FA19E0"/>
    <w:rsid w:val="00FA1E96"/>
    <w:rsid w:val="00FB4151"/>
    <w:rsid w:val="00FB60DB"/>
    <w:rsid w:val="00FC3D72"/>
    <w:rsid w:val="00FC519A"/>
    <w:rsid w:val="00FE1BAD"/>
    <w:rsid w:val="00FE6717"/>
    <w:rsid w:val="00FE7C0A"/>
    <w:rsid w:val="00FF6E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3"/>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8"/>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 w:type="table" w:customStyle="1" w:styleId="Grilledutableau2">
    <w:name w:val="Grille du tableau2"/>
    <w:basedOn w:val="TableauNormal"/>
    <w:next w:val="Grilledutableau"/>
    <w:uiPriority w:val="59"/>
    <w:rsid w:val="009D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414">
      <w:bodyDiv w:val="1"/>
      <w:marLeft w:val="0"/>
      <w:marRight w:val="0"/>
      <w:marTop w:val="0"/>
      <w:marBottom w:val="0"/>
      <w:divBdr>
        <w:top w:val="none" w:sz="0" w:space="0" w:color="auto"/>
        <w:left w:val="none" w:sz="0" w:space="0" w:color="auto"/>
        <w:bottom w:val="none" w:sz="0" w:space="0" w:color="auto"/>
        <w:right w:val="none" w:sz="0" w:space="0" w:color="auto"/>
      </w:divBdr>
    </w:div>
    <w:div w:id="817959401">
      <w:bodyDiv w:val="1"/>
      <w:marLeft w:val="0"/>
      <w:marRight w:val="0"/>
      <w:marTop w:val="0"/>
      <w:marBottom w:val="0"/>
      <w:divBdr>
        <w:top w:val="none" w:sz="0" w:space="0" w:color="auto"/>
        <w:left w:val="none" w:sz="0" w:space="0" w:color="auto"/>
        <w:bottom w:val="none" w:sz="0" w:space="0" w:color="auto"/>
        <w:right w:val="none" w:sz="0" w:space="0" w:color="auto"/>
      </w:divBdr>
    </w:div>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6288</Words>
  <Characters>34590</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MOREAU Corentin</cp:lastModifiedBy>
  <cp:revision>5</cp:revision>
  <dcterms:created xsi:type="dcterms:W3CDTF">2024-07-24T12:08:00Z</dcterms:created>
  <dcterms:modified xsi:type="dcterms:W3CDTF">2024-09-10T11:41:00Z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