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DD77" w14:textId="77777777" w:rsidR="00D14D6E" w:rsidRPr="00B16332" w:rsidRDefault="00DC0A40" w:rsidP="00D14D6E">
      <w:pPr>
        <w:rPr>
          <w:b/>
          <w:noProof/>
        </w:rPr>
      </w:pPr>
      <w:r>
        <w:rPr>
          <w:b/>
          <w:noProof/>
          <w:lang w:val="fr-BE" w:eastAsia="fr-BE"/>
        </w:rPr>
        <w:pict w14:anchorId="3F139F29">
          <v:shapetype id="_x0000_t202" coordsize="21600,21600" o:spt="202" path="m,l,21600r21600,l21600,xe">
            <v:stroke joinstyle="miter"/>
            <v:path gradientshapeok="t" o:connecttype="rect"/>
          </v:shapetype>
          <v:shape id="_x0000_s1026" type="#_x0000_t202" style="position:absolute;margin-left:-25.4pt;margin-top:-16.2pt;width:207.3pt;height:17.1pt;z-index:251660288;mso-width-relative:margin;mso-height-relative:margin" stroked="f">
            <v:textbox style="mso-next-textbox:#_x0000_s1026">
              <w:txbxContent>
                <w:p w14:paraId="1598B357" w14:textId="77777777" w:rsidR="006C7A52" w:rsidRPr="00005443" w:rsidRDefault="006C7A52" w:rsidP="006C7A5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p>
    <w:p w14:paraId="3E66F945" w14:textId="77777777" w:rsidR="00D14D6E" w:rsidRPr="00C323F0" w:rsidRDefault="006C7A52" w:rsidP="00D14D6E">
      <w:pPr>
        <w:jc w:val="center"/>
        <w:rPr>
          <w:sz w:val="52"/>
          <w:szCs w:val="52"/>
        </w:rPr>
      </w:pPr>
      <w:r w:rsidRPr="006C7A52">
        <w:rPr>
          <w:noProof/>
          <w:sz w:val="52"/>
          <w:szCs w:val="52"/>
          <w:lang w:val="fr-BE" w:eastAsia="fr-BE"/>
        </w:rPr>
        <w:drawing>
          <wp:anchor distT="0" distB="0" distL="114300" distR="114300" simplePos="0" relativeHeight="251659264" behindDoc="0" locked="0" layoutInCell="1" allowOverlap="1" wp14:anchorId="6ECDB179" wp14:editId="641E656B">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0F759A25" w14:textId="77777777"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14:paraId="2DA73B42" w14:textId="77777777" w:rsidR="00D14D6E" w:rsidRPr="009B59EF" w:rsidRDefault="00D14D6E" w:rsidP="00D14D6E">
      <w:pPr>
        <w:jc w:val="center"/>
        <w:rPr>
          <w:rFonts w:ascii="Arial" w:hAnsi="Arial" w:cs="Arial"/>
          <w:sz w:val="52"/>
          <w:szCs w:val="52"/>
        </w:rPr>
      </w:pPr>
    </w:p>
    <w:p w14:paraId="03992733" w14:textId="2937E9C7"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w:t>
      </w:r>
      <w:r w:rsidR="00070D19">
        <w:rPr>
          <w:rFonts w:ascii="Arial" w:hAnsi="Arial" w:cs="Arial"/>
          <w:sz w:val="52"/>
          <w:szCs w:val="52"/>
        </w:rPr>
        <w:t>2</w:t>
      </w:r>
      <w:r w:rsidR="00DC0A40">
        <w:rPr>
          <w:rFonts w:ascii="Arial" w:hAnsi="Arial" w:cs="Arial"/>
          <w:sz w:val="52"/>
          <w:szCs w:val="52"/>
        </w:rPr>
        <w:t>4</w:t>
      </w:r>
    </w:p>
    <w:p w14:paraId="2581894D" w14:textId="77777777" w:rsidR="00D14D6E" w:rsidRPr="009B59EF" w:rsidRDefault="00D14D6E" w:rsidP="00D14D6E">
      <w:pPr>
        <w:rPr>
          <w:rFonts w:ascii="Arial" w:hAnsi="Arial" w:cs="Arial"/>
          <w:szCs w:val="24"/>
        </w:rPr>
      </w:pPr>
    </w:p>
    <w:p w14:paraId="757D042B" w14:textId="77777777" w:rsidR="00D14D6E" w:rsidRPr="009B59EF" w:rsidRDefault="00D14D6E" w:rsidP="00D14D6E">
      <w:pPr>
        <w:rPr>
          <w:rFonts w:ascii="Arial" w:hAnsi="Arial" w:cs="Arial"/>
          <w:szCs w:val="24"/>
        </w:rPr>
      </w:pPr>
    </w:p>
    <w:p w14:paraId="5815E479" w14:textId="77777777" w:rsidR="00D14D6E" w:rsidRPr="009B59EF" w:rsidRDefault="00D14D6E" w:rsidP="00D14D6E">
      <w:pPr>
        <w:rPr>
          <w:rFonts w:ascii="Arial" w:hAnsi="Arial" w:cs="Arial"/>
          <w:szCs w:val="24"/>
        </w:rPr>
      </w:pPr>
    </w:p>
    <w:p w14:paraId="5AEAE3BA" w14:textId="77777777" w:rsidR="00D14D6E" w:rsidRPr="009B59EF" w:rsidRDefault="00D14D6E" w:rsidP="00D14D6E">
      <w:pPr>
        <w:rPr>
          <w:rFonts w:ascii="Arial" w:hAnsi="Arial" w:cs="Arial"/>
          <w:szCs w:val="24"/>
        </w:rPr>
      </w:pPr>
    </w:p>
    <w:p w14:paraId="002F3462" w14:textId="77777777" w:rsidR="00D14D6E" w:rsidRPr="009B59EF" w:rsidRDefault="00D14D6E" w:rsidP="00D14D6E">
      <w:pPr>
        <w:rPr>
          <w:rFonts w:ascii="Arial" w:hAnsi="Arial" w:cs="Arial"/>
          <w:szCs w:val="24"/>
        </w:rPr>
      </w:pPr>
    </w:p>
    <w:p w14:paraId="2DF956F7" w14:textId="77777777" w:rsidR="00D14D6E" w:rsidRPr="009B59EF" w:rsidRDefault="00D14D6E" w:rsidP="00D14D6E">
      <w:pPr>
        <w:rPr>
          <w:rFonts w:ascii="Arial" w:hAnsi="Arial" w:cs="Arial"/>
          <w:szCs w:val="24"/>
        </w:rPr>
      </w:pPr>
    </w:p>
    <w:p w14:paraId="518A0085" w14:textId="77777777" w:rsidR="00D14D6E" w:rsidRPr="009B59EF" w:rsidRDefault="00D14D6E" w:rsidP="00D14D6E">
      <w:pPr>
        <w:rPr>
          <w:rFonts w:ascii="Arial" w:hAnsi="Arial" w:cs="Arial"/>
          <w:szCs w:val="24"/>
        </w:rPr>
      </w:pPr>
    </w:p>
    <w:p w14:paraId="3642DEC9" w14:textId="77777777" w:rsidR="00D14D6E" w:rsidRPr="009B59EF" w:rsidRDefault="00D14D6E" w:rsidP="00D14D6E">
      <w:pPr>
        <w:rPr>
          <w:rFonts w:ascii="Arial" w:hAnsi="Arial" w:cs="Arial"/>
          <w:szCs w:val="24"/>
        </w:rPr>
      </w:pPr>
    </w:p>
    <w:p w14:paraId="3E699126" w14:textId="77777777"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14:paraId="72F22742" w14:textId="77777777" w:rsidR="00D14D6E" w:rsidRPr="009B59EF" w:rsidRDefault="00D14D6E" w:rsidP="00D14D6E">
      <w:pPr>
        <w:jc w:val="center"/>
        <w:rPr>
          <w:rFonts w:ascii="Arial" w:hAnsi="Arial" w:cs="Arial"/>
          <w:b/>
          <w:sz w:val="52"/>
        </w:rPr>
      </w:pPr>
      <w:r w:rsidRPr="009B59EF">
        <w:rPr>
          <w:rFonts w:ascii="Arial" w:hAnsi="Arial" w:cs="Arial"/>
          <w:b/>
          <w:sz w:val="52"/>
        </w:rPr>
        <w:t xml:space="preserve">pour un cours </w:t>
      </w:r>
    </w:p>
    <w:p w14:paraId="4ED9019E" w14:textId="77777777" w:rsidR="00D14D6E" w:rsidRPr="009B59EF" w:rsidRDefault="00D14D6E" w:rsidP="00DA7BAD">
      <w:pPr>
        <w:jc w:val="center"/>
        <w:rPr>
          <w:rFonts w:ascii="Arial" w:hAnsi="Arial" w:cs="Arial"/>
          <w:b/>
          <w:sz w:val="52"/>
        </w:rPr>
      </w:pPr>
      <w:r w:rsidRPr="009B59EF">
        <w:rPr>
          <w:rFonts w:ascii="Arial" w:hAnsi="Arial" w:cs="Arial"/>
          <w:b/>
          <w:sz w:val="52"/>
        </w:rPr>
        <w:t>d’apiculture d’initiation</w:t>
      </w:r>
    </w:p>
    <w:p w14:paraId="761FE0F0" w14:textId="77777777"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14:paraId="40054F86" w14:textId="77777777" w:rsidR="00D14D6E" w:rsidRPr="009B59EF" w:rsidRDefault="00D14D6E" w:rsidP="00D14D6E">
      <w:pPr>
        <w:tabs>
          <w:tab w:val="left" w:pos="2587"/>
        </w:tabs>
        <w:jc w:val="center"/>
        <w:rPr>
          <w:rFonts w:ascii="Arial" w:hAnsi="Arial" w:cs="Arial"/>
        </w:rPr>
      </w:pPr>
    </w:p>
    <w:p w14:paraId="26C896BB"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w:t>
      </w:r>
      <w:r w:rsidR="006C7A52">
        <w:rPr>
          <w:rFonts w:ascii="Arial" w:hAnsi="Arial" w:cs="Arial"/>
        </w:rPr>
        <w:t xml:space="preserve">(connaissances et de) </w:t>
      </w:r>
      <w:r w:rsidRPr="009B59EF">
        <w:rPr>
          <w:rFonts w:ascii="Arial" w:hAnsi="Arial" w:cs="Arial"/>
        </w:rPr>
        <w:t xml:space="preserve">compétences </w:t>
      </w:r>
      <w:r w:rsidRPr="009B59EF">
        <w:rPr>
          <w:rFonts w:ascii="Arial" w:hAnsi="Arial" w:cs="Arial"/>
          <w:b/>
        </w:rPr>
        <w:t xml:space="preserve">définit les </w:t>
      </w:r>
      <w:r w:rsidR="006C7A52">
        <w:rPr>
          <w:rFonts w:ascii="Arial" w:hAnsi="Arial" w:cs="Arial"/>
          <w:b/>
        </w:rPr>
        <w:t xml:space="preserve">(connaissances et) </w:t>
      </w:r>
      <w:r w:rsidRPr="009B59EF">
        <w:rPr>
          <w:rFonts w:ascii="Arial" w:hAnsi="Arial" w:cs="Arial"/>
          <w:b/>
        </w:rPr>
        <w:t xml:space="preserve">compétences minimales à </w:t>
      </w:r>
      <w:r w:rsidR="006C7A52">
        <w:rPr>
          <w:rFonts w:ascii="Arial" w:hAnsi="Arial" w:cs="Arial"/>
          <w:b/>
        </w:rPr>
        <w:t>faire acquérir</w:t>
      </w:r>
      <w:r w:rsidRPr="009B59EF">
        <w:rPr>
          <w:rFonts w:ascii="Arial" w:hAnsi="Arial" w:cs="Arial"/>
          <w:b/>
        </w:rPr>
        <w:t xml:space="preserve"> à des candidats élèves apiculteurs dans le cadre d’un cours d’apiculture d’initiation.</w:t>
      </w:r>
      <w:r w:rsidRPr="009B59EF">
        <w:rPr>
          <w:rFonts w:ascii="Arial" w:hAnsi="Arial" w:cs="Arial"/>
        </w:rPr>
        <w:t xml:space="preserve"> </w:t>
      </w:r>
    </w:p>
    <w:p w14:paraId="784B4F9C"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14:paraId="7C39FF0A" w14:textId="77777777"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14:paraId="57FA2E13"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3C66A17"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5DE0D05E" w14:textId="3D78CF59"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070D19">
        <w:rPr>
          <w:rFonts w:ascii="Arial" w:hAnsi="Arial" w:cs="Arial"/>
        </w:rPr>
        <w:t>2</w:t>
      </w:r>
      <w:r w:rsidR="00DC0A40">
        <w:rPr>
          <w:rFonts w:ascii="Arial" w:hAnsi="Arial" w:cs="Arial"/>
        </w:rPr>
        <w:t>4</w:t>
      </w:r>
      <w:r w:rsidRPr="00906A06">
        <w:rPr>
          <w:rFonts w:ascii="Arial" w:hAnsi="Arial" w:cs="Arial"/>
        </w:rPr>
        <w:t>_Programme de cours_X.xlsx »</w:t>
      </w:r>
      <w:r>
        <w:rPr>
          <w:rFonts w:ascii="Arial" w:hAnsi="Arial" w:cs="Arial"/>
        </w:rPr>
        <w:t xml:space="preserve"> figurant dans les documents de l’appel à projets 20</w:t>
      </w:r>
      <w:r w:rsidR="00070D19">
        <w:rPr>
          <w:rFonts w:ascii="Arial" w:hAnsi="Arial" w:cs="Arial"/>
        </w:rPr>
        <w:t>2</w:t>
      </w:r>
      <w:r w:rsidR="00DC0A40">
        <w:rPr>
          <w:rFonts w:ascii="Arial" w:hAnsi="Arial" w:cs="Arial"/>
        </w:rPr>
        <w:t>4</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14A68217" w14:textId="77777777"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14:paraId="52D95AF6" w14:textId="77777777"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14:paraId="77836874" w14:textId="77777777" w:rsidR="00D14D6E" w:rsidRPr="009B59EF" w:rsidRDefault="00D14D6E" w:rsidP="00D14D6E">
      <w:pPr>
        <w:tabs>
          <w:tab w:val="left" w:pos="2587"/>
        </w:tabs>
        <w:rPr>
          <w:rFonts w:ascii="Arial" w:hAnsi="Arial" w:cs="Arial"/>
        </w:rPr>
      </w:pPr>
    </w:p>
    <w:p w14:paraId="074B2939" w14:textId="77777777"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14:paraId="69792594" w14:textId="77777777" w:rsidR="00D14D6E" w:rsidRPr="009B59EF" w:rsidRDefault="00D14D6E" w:rsidP="00D14D6E">
      <w:pPr>
        <w:tabs>
          <w:tab w:val="left" w:pos="2587"/>
        </w:tabs>
        <w:rPr>
          <w:rFonts w:ascii="Arial" w:hAnsi="Arial" w:cs="Arial"/>
        </w:rPr>
      </w:pPr>
    </w:p>
    <w:p w14:paraId="67A38F9B" w14:textId="77777777"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14:paraId="08C91C48" w14:textId="77777777" w:rsidR="007F60C6" w:rsidRPr="00C204D1" w:rsidRDefault="007F60C6" w:rsidP="007F60C6">
      <w:pPr>
        <w:tabs>
          <w:tab w:val="left" w:pos="1973"/>
          <w:tab w:val="left" w:pos="2587"/>
          <w:tab w:val="center" w:pos="4533"/>
        </w:tabs>
        <w:jc w:val="center"/>
        <w:rPr>
          <w:rFonts w:ascii="Arial" w:hAnsi="Arial" w:cs="Arial"/>
          <w:b/>
          <w:szCs w:val="24"/>
        </w:rPr>
      </w:pPr>
    </w:p>
    <w:p w14:paraId="264EAA02"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14:paraId="32DCDCE1"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14:paraId="5E126885"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14:paraId="0340ACC8"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r w:rsidR="00C204D1">
        <w:rPr>
          <w:rFonts w:ascii="Arial" w:hAnsi="Arial" w:cs="Arial"/>
        </w:rPr>
        <w:t>, le frelon européen du frelon asiatique</w:t>
      </w:r>
    </w:p>
    <w:p w14:paraId="63312ECC" w14:textId="77777777" w:rsidR="00DA7BAD" w:rsidRPr="009B59EF" w:rsidRDefault="007A0A32" w:rsidP="00C204D1">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14:paraId="70DD4683" w14:textId="77777777" w:rsidR="00DA7BAD" w:rsidRPr="009B59EF" w:rsidRDefault="00DA7BAD" w:rsidP="007F60C6">
      <w:pPr>
        <w:tabs>
          <w:tab w:val="left" w:pos="2587"/>
        </w:tabs>
        <w:ind w:left="851" w:hanging="851"/>
        <w:jc w:val="both"/>
        <w:rPr>
          <w:rFonts w:ascii="Arial" w:hAnsi="Arial" w:cs="Arial"/>
        </w:rPr>
      </w:pPr>
    </w:p>
    <w:p w14:paraId="73E710D7" w14:textId="77777777"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14:paraId="027DEEB0" w14:textId="77777777" w:rsidR="00E35FA3" w:rsidRPr="00C204D1" w:rsidRDefault="00E35FA3" w:rsidP="00D14D6E">
      <w:pPr>
        <w:tabs>
          <w:tab w:val="left" w:pos="1973"/>
          <w:tab w:val="left" w:pos="2587"/>
          <w:tab w:val="center" w:pos="4533"/>
        </w:tabs>
        <w:jc w:val="center"/>
        <w:rPr>
          <w:rFonts w:ascii="Arial" w:hAnsi="Arial" w:cs="Arial"/>
          <w:b/>
          <w:szCs w:val="24"/>
        </w:rPr>
      </w:pPr>
    </w:p>
    <w:p w14:paraId="343A7CAD"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14:paraId="42CDCF2B"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14:paraId="6C9178B0"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14:paraId="23CFF080" w14:textId="77777777" w:rsidR="00E35FA3" w:rsidRPr="009B59EF" w:rsidRDefault="00E35FA3" w:rsidP="00C204D1">
      <w:pPr>
        <w:tabs>
          <w:tab w:val="left" w:pos="2587"/>
        </w:tabs>
        <w:jc w:val="both"/>
        <w:rPr>
          <w:rFonts w:ascii="Arial" w:hAnsi="Arial" w:cs="Arial"/>
        </w:rPr>
      </w:pPr>
    </w:p>
    <w:p w14:paraId="7B4A1C03" w14:textId="77777777"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14:paraId="6521A429" w14:textId="77777777" w:rsidR="00E35FA3" w:rsidRPr="00C204D1" w:rsidRDefault="00E35FA3" w:rsidP="00D14D6E">
      <w:pPr>
        <w:tabs>
          <w:tab w:val="left" w:pos="1973"/>
          <w:tab w:val="left" w:pos="2587"/>
          <w:tab w:val="center" w:pos="4533"/>
        </w:tabs>
        <w:jc w:val="center"/>
        <w:rPr>
          <w:rFonts w:ascii="Arial" w:hAnsi="Arial" w:cs="Arial"/>
          <w:b/>
          <w:szCs w:val="24"/>
        </w:rPr>
      </w:pPr>
    </w:p>
    <w:p w14:paraId="56A3A983" w14:textId="77777777"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14:paraId="5FAAE0A7" w14:textId="77777777"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14:paraId="39794D3F"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14:paraId="7D9536E9"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14:paraId="60687E5B" w14:textId="77777777" w:rsidR="00E35FA3" w:rsidRPr="00C204D1" w:rsidRDefault="00E35FA3" w:rsidP="00C204D1">
      <w:pPr>
        <w:tabs>
          <w:tab w:val="left" w:pos="2587"/>
        </w:tabs>
        <w:jc w:val="both"/>
        <w:rPr>
          <w:rFonts w:ascii="Arial" w:hAnsi="Arial" w:cs="Arial"/>
          <w:szCs w:val="24"/>
        </w:rPr>
      </w:pPr>
    </w:p>
    <w:p w14:paraId="23C450B0" w14:textId="77777777"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14:paraId="3D582B6E" w14:textId="77777777" w:rsidR="00D14D6E" w:rsidRPr="00C204D1" w:rsidRDefault="00D14D6E" w:rsidP="00D14D6E">
      <w:pPr>
        <w:tabs>
          <w:tab w:val="left" w:pos="2587"/>
          <w:tab w:val="center" w:pos="4533"/>
          <w:tab w:val="left" w:pos="8107"/>
        </w:tabs>
        <w:jc w:val="both"/>
        <w:rPr>
          <w:rFonts w:ascii="Arial" w:hAnsi="Arial" w:cs="Arial"/>
          <w:b/>
          <w:szCs w:val="24"/>
        </w:rPr>
      </w:pPr>
    </w:p>
    <w:p w14:paraId="7A86FD57"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14:paraId="27B1DF67"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14:paraId="6DD4425D"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14:paraId="0302E2B9" w14:textId="77777777" w:rsidR="00E35FA3" w:rsidRPr="009B59EF" w:rsidRDefault="00E35FA3" w:rsidP="00C204D1">
      <w:pPr>
        <w:tabs>
          <w:tab w:val="left" w:pos="2587"/>
        </w:tabs>
        <w:jc w:val="both"/>
        <w:rPr>
          <w:rFonts w:ascii="Arial" w:hAnsi="Arial" w:cs="Arial"/>
        </w:rPr>
      </w:pPr>
    </w:p>
    <w:p w14:paraId="20C08D47" w14:textId="77777777"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14:paraId="15F8ADDF" w14:textId="77777777" w:rsidR="00D807EB" w:rsidRPr="00C204D1" w:rsidRDefault="00D807EB" w:rsidP="00D807EB">
      <w:pPr>
        <w:tabs>
          <w:tab w:val="left" w:pos="2587"/>
          <w:tab w:val="center" w:pos="4533"/>
          <w:tab w:val="left" w:pos="8107"/>
        </w:tabs>
        <w:jc w:val="center"/>
        <w:rPr>
          <w:rFonts w:ascii="Arial" w:hAnsi="Arial" w:cs="Arial"/>
          <w:b/>
          <w:szCs w:val="24"/>
        </w:rPr>
      </w:pPr>
    </w:p>
    <w:p w14:paraId="0032FCA9" w14:textId="77777777"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p>
    <w:sectPr w:rsidR="00D807EB" w:rsidRPr="00C909AB" w:rsidSect="00D14D6E">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77F" w14:textId="77777777" w:rsidR="008F23D2" w:rsidRDefault="008F23D2">
      <w:r>
        <w:separator/>
      </w:r>
    </w:p>
  </w:endnote>
  <w:endnote w:type="continuationSeparator" w:id="0">
    <w:p w14:paraId="775BE2EB" w14:textId="77777777" w:rsidR="008F23D2" w:rsidRDefault="008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4343" w14:textId="161BEF07" w:rsidR="00D14D6E" w:rsidRDefault="00AB6464"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sidR="00DC0A40">
      <w:rPr>
        <w:rStyle w:val="Numrodepage"/>
      </w:rPr>
      <w:fldChar w:fldCharType="separate"/>
    </w:r>
    <w:r w:rsidR="00DC0A40">
      <w:rPr>
        <w:rStyle w:val="Numrodepage"/>
        <w:noProof/>
      </w:rPr>
      <w:t>1</w:t>
    </w:r>
    <w:r>
      <w:rPr>
        <w:rStyle w:val="Numrodepage"/>
      </w:rPr>
      <w:fldChar w:fldCharType="end"/>
    </w:r>
  </w:p>
  <w:p w14:paraId="2093121F" w14:textId="77777777" w:rsidR="00D14D6E" w:rsidRDefault="00D14D6E" w:rsidP="00D14D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DE9" w14:textId="14CCDCB4" w:rsidR="00D14D6E" w:rsidRPr="003B1DF8" w:rsidRDefault="006C7A52" w:rsidP="00D14D6E">
    <w:pPr>
      <w:pStyle w:val="Pieddepage"/>
      <w:pBdr>
        <w:top w:val="single" w:sz="4" w:space="1" w:color="auto"/>
      </w:pBdr>
      <w:ind w:right="360"/>
      <w:rPr>
        <w:rFonts w:ascii="Arial" w:hAnsi="Arial" w:cs="Arial"/>
        <w:sz w:val="20"/>
      </w:rPr>
    </w:pPr>
    <w:r>
      <w:rPr>
        <w:rFonts w:ascii="Arial" w:hAnsi="Arial" w:cs="Arial"/>
        <w:sz w:val="20"/>
      </w:rPr>
      <w:t xml:space="preserve">Formation en apiculture - AP </w:t>
    </w:r>
    <w:r w:rsidR="00022AB8" w:rsidRPr="003B1DF8">
      <w:rPr>
        <w:rFonts w:ascii="Arial" w:hAnsi="Arial" w:cs="Arial"/>
        <w:sz w:val="20"/>
      </w:rPr>
      <w:t>20</w:t>
    </w:r>
    <w:r w:rsidR="00070D19">
      <w:rPr>
        <w:rFonts w:ascii="Arial" w:hAnsi="Arial" w:cs="Arial"/>
        <w:sz w:val="20"/>
      </w:rPr>
      <w:t>2</w:t>
    </w:r>
    <w:r w:rsidR="00DC0A40">
      <w:rPr>
        <w:rFonts w:ascii="Arial" w:hAnsi="Arial" w:cs="Arial"/>
        <w:sz w:val="20"/>
      </w:rPr>
      <w:t>4</w:t>
    </w:r>
    <w:r w:rsidR="00022AB8" w:rsidRPr="003B1DF8">
      <w:rPr>
        <w:rFonts w:ascii="Arial" w:hAnsi="Arial" w:cs="Arial"/>
        <w:sz w:val="20"/>
      </w:rPr>
      <w:t xml:space="preserve"> </w:t>
    </w:r>
    <w:r w:rsidR="003B1DF8">
      <w:rPr>
        <w:rFonts w:ascii="Arial" w:hAnsi="Arial" w:cs="Arial"/>
        <w:sz w:val="20"/>
      </w:rPr>
      <w:t>-</w:t>
    </w:r>
    <w:r w:rsidR="00D14D6E" w:rsidRPr="003B1DF8">
      <w:rPr>
        <w:rFonts w:ascii="Arial" w:hAnsi="Arial" w:cs="Arial"/>
        <w:sz w:val="20"/>
      </w:rPr>
      <w:t xml:space="preserve"> Référentiel </w:t>
    </w:r>
    <w:r w:rsidR="003B1DF8">
      <w:rPr>
        <w:rFonts w:ascii="Arial" w:hAnsi="Arial" w:cs="Arial"/>
        <w:sz w:val="20"/>
      </w:rPr>
      <w:t>de compétences - C</w:t>
    </w:r>
    <w:r w:rsidR="00D14D6E" w:rsidRPr="003B1DF8">
      <w:rPr>
        <w:rFonts w:ascii="Arial" w:hAnsi="Arial" w:cs="Arial"/>
        <w:sz w:val="20"/>
      </w:rPr>
      <w:t>ours d’initiation</w:t>
    </w:r>
  </w:p>
  <w:p w14:paraId="5ED7A462" w14:textId="77777777" w:rsidR="00D14D6E" w:rsidRPr="003B1DF8" w:rsidRDefault="00AB6464"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C204D1">
      <w:rPr>
        <w:rFonts w:ascii="Arial" w:hAnsi="Arial" w:cs="Arial"/>
        <w:noProof/>
        <w:sz w:val="20"/>
      </w:rPr>
      <w:t>1</w:t>
    </w:r>
    <w:r w:rsidRPr="003B1DF8">
      <w:rPr>
        <w:rFonts w:ascii="Arial" w:hAnsi="Arial" w:cs="Arial"/>
        <w:sz w:val="20"/>
      </w:rPr>
      <w:fldChar w:fldCharType="end"/>
    </w:r>
    <w:r w:rsidR="00D14D6E" w:rsidRPr="003B1DF8">
      <w:rPr>
        <w:rFonts w:ascii="Arial" w:hAnsi="Arial" w:cs="Arial"/>
        <w:sz w:val="20"/>
      </w:rPr>
      <w:t>/</w:t>
    </w:r>
    <w:r w:rsidR="00070D19">
      <w:rPr>
        <w:rFonts w:ascii="Arial" w:hAnsi="Arial" w:cs="Arial"/>
        <w:noProof/>
        <w:sz w:val="20"/>
      </w:rPr>
      <w:fldChar w:fldCharType="begin"/>
    </w:r>
    <w:r w:rsidR="00070D19">
      <w:rPr>
        <w:rFonts w:ascii="Arial" w:hAnsi="Arial" w:cs="Arial"/>
        <w:noProof/>
        <w:sz w:val="20"/>
      </w:rPr>
      <w:instrText xml:space="preserve"> NUMPAGES   \* MERGEFORMAT </w:instrText>
    </w:r>
    <w:r w:rsidR="00070D19">
      <w:rPr>
        <w:rFonts w:ascii="Arial" w:hAnsi="Arial" w:cs="Arial"/>
        <w:noProof/>
        <w:sz w:val="20"/>
      </w:rPr>
      <w:fldChar w:fldCharType="separate"/>
    </w:r>
    <w:r w:rsidR="00C204D1" w:rsidRPr="00C204D1">
      <w:rPr>
        <w:rFonts w:ascii="Arial" w:hAnsi="Arial" w:cs="Arial"/>
        <w:noProof/>
        <w:sz w:val="20"/>
      </w:rPr>
      <w:t>3</w:t>
    </w:r>
    <w:r w:rsidR="00070D1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9A73" w14:textId="77777777" w:rsidR="008F23D2" w:rsidRDefault="008F23D2">
      <w:r>
        <w:separator/>
      </w:r>
    </w:p>
  </w:footnote>
  <w:footnote w:type="continuationSeparator" w:id="0">
    <w:p w14:paraId="5DEE1EEE" w14:textId="77777777" w:rsidR="008F23D2" w:rsidRDefault="008F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7766923">
    <w:abstractNumId w:val="1"/>
  </w:num>
  <w:num w:numId="2" w16cid:durableId="1152910485">
    <w:abstractNumId w:val="1"/>
  </w:num>
  <w:num w:numId="3" w16cid:durableId="1675299540">
    <w:abstractNumId w:val="6"/>
  </w:num>
  <w:num w:numId="4" w16cid:durableId="789784290">
    <w:abstractNumId w:val="6"/>
  </w:num>
  <w:num w:numId="5" w16cid:durableId="898981774">
    <w:abstractNumId w:val="6"/>
  </w:num>
  <w:num w:numId="6" w16cid:durableId="895697725">
    <w:abstractNumId w:val="6"/>
  </w:num>
  <w:num w:numId="7" w16cid:durableId="1029262539">
    <w:abstractNumId w:val="2"/>
  </w:num>
  <w:num w:numId="8" w16cid:durableId="555970777">
    <w:abstractNumId w:val="3"/>
  </w:num>
  <w:num w:numId="9" w16cid:durableId="1214804555">
    <w:abstractNumId w:val="4"/>
  </w:num>
  <w:num w:numId="10" w16cid:durableId="822623959">
    <w:abstractNumId w:val="5"/>
  </w:num>
  <w:num w:numId="11" w16cid:durableId="1444032480">
    <w:abstractNumId w:val="9"/>
  </w:num>
  <w:num w:numId="12" w16cid:durableId="1552695201">
    <w:abstractNumId w:val="8"/>
  </w:num>
  <w:num w:numId="13" w16cid:durableId="1780031119">
    <w:abstractNumId w:val="7"/>
  </w:num>
  <w:num w:numId="14" w16cid:durableId="76854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22AB8"/>
    <w:rsid w:val="00070D19"/>
    <w:rsid w:val="00096BBD"/>
    <w:rsid w:val="001709EB"/>
    <w:rsid w:val="00274F00"/>
    <w:rsid w:val="003B1DF8"/>
    <w:rsid w:val="003E094E"/>
    <w:rsid w:val="0051644F"/>
    <w:rsid w:val="006C7A52"/>
    <w:rsid w:val="006D0C87"/>
    <w:rsid w:val="006E5A7B"/>
    <w:rsid w:val="0072291D"/>
    <w:rsid w:val="007A0A32"/>
    <w:rsid w:val="007A56FE"/>
    <w:rsid w:val="007A6A81"/>
    <w:rsid w:val="007F60C6"/>
    <w:rsid w:val="00865A70"/>
    <w:rsid w:val="00875FF0"/>
    <w:rsid w:val="00881327"/>
    <w:rsid w:val="008F23D2"/>
    <w:rsid w:val="00991182"/>
    <w:rsid w:val="009A228A"/>
    <w:rsid w:val="009B59EF"/>
    <w:rsid w:val="009D564F"/>
    <w:rsid w:val="009E609D"/>
    <w:rsid w:val="00AB6464"/>
    <w:rsid w:val="00B0480B"/>
    <w:rsid w:val="00B53704"/>
    <w:rsid w:val="00B93C50"/>
    <w:rsid w:val="00BD2899"/>
    <w:rsid w:val="00C178B0"/>
    <w:rsid w:val="00C204D1"/>
    <w:rsid w:val="00C24F95"/>
    <w:rsid w:val="00C32B77"/>
    <w:rsid w:val="00C343B6"/>
    <w:rsid w:val="00CE7397"/>
    <w:rsid w:val="00D14D6E"/>
    <w:rsid w:val="00D807EB"/>
    <w:rsid w:val="00DA7BAD"/>
    <w:rsid w:val="00DC0A40"/>
    <w:rsid w:val="00E35FA3"/>
    <w:rsid w:val="00E96669"/>
    <w:rsid w:val="00F22B26"/>
    <w:rsid w:val="00FB6DF1"/>
    <w:rsid w:val="00FD4AC6"/>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E2880FC"/>
  <w15:docId w15:val="{C221EE4D-74CD-40AB-A081-2C60FE0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4052B-C1CF-44BE-8781-A11CEB20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13</cp:revision>
  <cp:lastPrinted>2017-04-07T13:28:00Z</cp:lastPrinted>
  <dcterms:created xsi:type="dcterms:W3CDTF">2017-04-07T13:08:00Z</dcterms:created>
  <dcterms:modified xsi:type="dcterms:W3CDTF">2024-03-28T16:27:00Z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2022-02-25T15:31:07Z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1b59ad68-7c2b-4f2f-b229-9b359d17193c</vt:lpwstr>
  </property>
  <property fmtid="{D5CDD505-2E9C-101B-9397-08002B2CF9AE}" pid="8" name="MSIP_Label_e72a09c5-6e26-4737-a926-47ef1ab198ae_ContentBits">
    <vt:lpwstr>8</vt:lpwstr>
  </property>
</Properties>
</file>